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rPr>
      </w:pPr>
      <w:r>
        <w:rPr>
          <w:rFonts w:hint="eastAsia" w:ascii="宋体" w:hAnsi="宋体"/>
        </w:rPr>
        <w:t xml:space="preserve"> </w:t>
      </w:r>
    </w:p>
    <w:p>
      <w:pPr>
        <w:spacing w:line="520" w:lineRule="exact"/>
        <w:jc w:val="center"/>
        <w:outlineLvl w:val="0"/>
        <w:rPr>
          <w:rFonts w:ascii="黑体" w:hAnsi="黑体" w:eastAsia="黑体"/>
          <w:b/>
          <w:bCs/>
          <w:spacing w:val="80"/>
          <w:sz w:val="44"/>
          <w:szCs w:val="44"/>
        </w:rPr>
      </w:pPr>
    </w:p>
    <w:p>
      <w:pPr>
        <w:spacing w:line="1120" w:lineRule="exact"/>
        <w:jc w:val="center"/>
        <w:outlineLvl w:val="0"/>
        <w:rPr>
          <w:rFonts w:ascii="方正小标宋简体" w:hAnsi="方正小标宋简体" w:eastAsia="方正小标宋简体" w:cs="方正小标宋简体"/>
          <w:b/>
          <w:spacing w:val="80"/>
          <w:sz w:val="84"/>
          <w:szCs w:val="84"/>
        </w:rPr>
      </w:pPr>
      <w:bookmarkStart w:id="0" w:name="_Toc26820"/>
      <w:bookmarkStart w:id="1" w:name="_Toc12808"/>
      <w:bookmarkStart w:id="2" w:name="_Toc313893526"/>
      <w:bookmarkStart w:id="3" w:name="_Toc3463"/>
      <w:bookmarkStart w:id="4" w:name="_Toc7625"/>
      <w:bookmarkStart w:id="5" w:name="_Toc18159"/>
      <w:bookmarkStart w:id="6" w:name="_Toc25458"/>
      <w:bookmarkStart w:id="7" w:name="_Toc18881"/>
      <w:bookmarkStart w:id="8" w:name="_Toc317775175"/>
    </w:p>
    <w:p>
      <w:pPr>
        <w:spacing w:line="1000" w:lineRule="exact"/>
        <w:jc w:val="center"/>
        <w:outlineLvl w:val="0"/>
        <w:rPr>
          <w:rFonts w:ascii="方正小标宋简体" w:hAnsi="方正小标宋简体" w:eastAsia="方正小标宋简体" w:cs="方正小标宋简体"/>
          <w:b/>
          <w:spacing w:val="80"/>
          <w:sz w:val="84"/>
          <w:szCs w:val="84"/>
        </w:rPr>
      </w:pPr>
    </w:p>
    <w:p>
      <w:pPr>
        <w:spacing w:line="1120" w:lineRule="exact"/>
        <w:jc w:val="center"/>
        <w:outlineLvl w:val="0"/>
        <w:rPr>
          <w:rFonts w:ascii="黑体" w:hAnsi="黑体" w:eastAsia="黑体" w:cs="黑体"/>
          <w:b/>
          <w:spacing w:val="80"/>
          <w:sz w:val="72"/>
          <w:szCs w:val="72"/>
        </w:rPr>
      </w:pPr>
      <w:r>
        <w:rPr>
          <w:rFonts w:hint="eastAsia" w:ascii="黑体" w:hAnsi="黑体" w:eastAsia="黑体" w:cs="黑体"/>
          <w:b/>
          <w:spacing w:val="80"/>
          <w:sz w:val="72"/>
          <w:szCs w:val="72"/>
        </w:rPr>
        <w:t>询比采购文件</w:t>
      </w:r>
    </w:p>
    <w:p>
      <w:pPr>
        <w:pStyle w:val="2"/>
        <w:rPr>
          <w:sz w:val="52"/>
          <w:szCs w:val="52"/>
        </w:rPr>
      </w:pPr>
      <w:r>
        <w:rPr>
          <w:rFonts w:hint="eastAsia"/>
        </w:rPr>
        <w:t xml:space="preserve"> </w:t>
      </w:r>
      <w:r>
        <w:t xml:space="preserve">                   </w:t>
      </w:r>
      <w:r>
        <w:rPr>
          <w:rFonts w:hint="eastAsia"/>
          <w:sz w:val="52"/>
          <w:szCs w:val="52"/>
        </w:rPr>
        <w:t>（综合评分法）</w:t>
      </w:r>
    </w:p>
    <w:p>
      <w:pPr>
        <w:pStyle w:val="2"/>
      </w:pPr>
    </w:p>
    <w:p/>
    <w:p>
      <w:pPr>
        <w:pStyle w:val="2"/>
      </w:pPr>
    </w:p>
    <w:p/>
    <w:p>
      <w:pPr>
        <w:pStyle w:val="2"/>
      </w:pPr>
    </w:p>
    <w:p/>
    <w:p>
      <w:pPr>
        <w:pStyle w:val="2"/>
      </w:pPr>
    </w:p>
    <w:p/>
    <w:p>
      <w:pPr>
        <w:widowControl/>
        <w:shd w:val="clear" w:color="auto" w:fill="FFFFFF"/>
        <w:snapToGrid w:val="0"/>
        <w:spacing w:line="540" w:lineRule="exact"/>
        <w:jc w:val="both"/>
        <w:textAlignment w:val="baseline"/>
        <w:rPr>
          <w:rStyle w:val="16"/>
          <w:rFonts w:hint="default" w:ascii="方正仿宋_GBK" w:hAnsi="宋体" w:eastAsia="方正仿宋_GBK"/>
          <w:bCs/>
          <w:sz w:val="32"/>
          <w:szCs w:val="32"/>
          <w:u w:val="single"/>
          <w:lang w:val="en-US" w:eastAsia="zh-CN"/>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color w:val="0000FF"/>
          <w:sz w:val="32"/>
          <w:szCs w:val="32"/>
          <w:u w:val="single"/>
          <w:lang w:val="en-US" w:eastAsia="zh-CN"/>
        </w:rPr>
        <w:t xml:space="preserve">优质学校建设人才培养模式研究 </w:t>
      </w:r>
      <w:r>
        <w:rPr>
          <w:rFonts w:hint="eastAsia" w:ascii="方正仿宋_GBK" w:hAnsi="方正仿宋_GBK" w:eastAsia="方正仿宋_GBK" w:cs="方正仿宋_GBK"/>
          <w:sz w:val="32"/>
          <w:szCs w:val="32"/>
          <w:u w:val="single"/>
          <w:lang w:val="en-US" w:eastAsia="zh-CN"/>
        </w:rPr>
        <w:t xml:space="preserve">     </w:t>
      </w:r>
    </w:p>
    <w:p>
      <w:pPr>
        <w:pStyle w:val="2"/>
      </w:pPr>
    </w:p>
    <w:p/>
    <w:p>
      <w:pPr>
        <w:pStyle w:val="2"/>
      </w:pPr>
    </w:p>
    <w:p/>
    <w:p>
      <w:pPr>
        <w:pStyle w:val="2"/>
      </w:pPr>
    </w:p>
    <w:p/>
    <w:p>
      <w:pPr>
        <w:spacing w:line="520" w:lineRule="exact"/>
        <w:jc w:val="left"/>
        <w:rPr>
          <w:rFonts w:hint="eastAsia" w:ascii="方正仿宋_GBK" w:hAnsi="方正仿宋_GBK" w:eastAsia="方正仿宋_GBK" w:cs="方正仿宋_GBK"/>
          <w:sz w:val="32"/>
          <w:szCs w:val="32"/>
        </w:rPr>
      </w:pPr>
    </w:p>
    <w:p>
      <w:pPr>
        <w:spacing w:line="52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 购 人：重庆市</w:t>
      </w:r>
      <w:r>
        <w:rPr>
          <w:rFonts w:hint="eastAsia" w:ascii="方正仿宋_GBK" w:hAnsi="方正仿宋_GBK" w:eastAsia="方正仿宋_GBK" w:cs="方正仿宋_GBK"/>
          <w:sz w:val="32"/>
          <w:szCs w:val="32"/>
          <w:lang w:val="en-US" w:eastAsia="zh-CN"/>
        </w:rPr>
        <w:t>农业</w:t>
      </w:r>
      <w:r>
        <w:rPr>
          <w:rFonts w:hint="eastAsia" w:ascii="方正仿宋_GBK" w:hAnsi="方正仿宋_GBK" w:eastAsia="方正仿宋_GBK" w:cs="方正仿宋_GBK"/>
          <w:sz w:val="32"/>
          <w:szCs w:val="32"/>
        </w:rPr>
        <w:t>学校</w:t>
      </w:r>
    </w:p>
    <w:p>
      <w:pPr>
        <w:spacing w:line="52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采购时间：202</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p>
    <w:p>
      <w:pPr>
        <w:spacing w:line="520" w:lineRule="exact"/>
        <w:jc w:val="right"/>
        <w:rPr>
          <w:rFonts w:ascii="方正小标宋_GBK" w:hAnsi="宋体" w:eastAsia="方正小标宋_GBK"/>
          <w:sz w:val="32"/>
          <w:szCs w:val="32"/>
        </w:rPr>
      </w:pPr>
    </w:p>
    <w:p>
      <w:pPr>
        <w:pStyle w:val="2"/>
        <w:rPr>
          <w:rFonts w:ascii="方正小标宋_GBK" w:eastAsia="方正小标宋_GBK"/>
          <w:sz w:val="32"/>
          <w:szCs w:val="32"/>
        </w:rPr>
      </w:pPr>
    </w:p>
    <w:p/>
    <w:p>
      <w:pPr>
        <w:pStyle w:val="2"/>
      </w:pPr>
    </w:p>
    <w:p/>
    <w:p>
      <w:pPr>
        <w:pStyle w:val="15"/>
        <w:spacing w:line="500" w:lineRule="exact"/>
        <w:ind w:left="-720" w:firstLine="1285" w:firstLineChars="400"/>
        <w:rPr>
          <w:rFonts w:hint="eastAsia" w:ascii="黑体" w:hAnsi="黑体" w:eastAsia="黑体" w:cs="黑体"/>
          <w:b/>
          <w:sz w:val="32"/>
          <w:szCs w:val="32"/>
        </w:rPr>
      </w:pPr>
    </w:p>
    <w:p>
      <w:pPr>
        <w:pStyle w:val="15"/>
        <w:spacing w:line="50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一、询比内容</w:t>
      </w:r>
      <w:bookmarkEnd w:id="0"/>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本项目由重庆市</w:t>
      </w:r>
      <w:r>
        <w:rPr>
          <w:rFonts w:hint="eastAsia" w:ascii="方正仿宋_GBK" w:hAnsi="方正仿宋_GBK" w:eastAsia="方正仿宋_GBK" w:cs="方正仿宋_GBK"/>
          <w:bCs/>
          <w:szCs w:val="28"/>
          <w:lang w:val="en-US" w:eastAsia="zh-CN"/>
        </w:rPr>
        <w:t>农业</w:t>
      </w:r>
      <w:r>
        <w:rPr>
          <w:rFonts w:hint="eastAsia" w:ascii="方正仿宋_GBK" w:hAnsi="方正仿宋_GBK" w:eastAsia="方正仿宋_GBK" w:cs="方正仿宋_GBK"/>
          <w:bCs/>
          <w:szCs w:val="28"/>
        </w:rPr>
        <w:t>学校党政办公会议研究</w:t>
      </w:r>
      <w:r>
        <w:rPr>
          <w:rFonts w:hint="eastAsia" w:ascii="方正仿宋_GBK" w:hAnsi="方正仿宋_GBK" w:eastAsia="方正仿宋_GBK" w:cs="方正仿宋_GBK"/>
          <w:bCs/>
          <w:szCs w:val="28"/>
          <w:lang w:eastAsia="zh-Hans"/>
        </w:rPr>
        <w:t>并报区主管部门批准</w:t>
      </w:r>
      <w:r>
        <w:rPr>
          <w:rFonts w:hint="eastAsia" w:ascii="方正仿宋_GBK" w:hAnsi="方正仿宋_GBK" w:eastAsia="方正仿宋_GBK" w:cs="方正仿宋_GBK"/>
          <w:bCs/>
          <w:szCs w:val="28"/>
        </w:rPr>
        <w:t>，需采购</w:t>
      </w:r>
      <w:r>
        <w:rPr>
          <w:rFonts w:hint="eastAsia" w:ascii="方正仿宋_GBK" w:hAnsi="方正仿宋_GBK" w:eastAsia="方正仿宋_GBK" w:cs="方正仿宋_GBK"/>
          <w:bCs/>
          <w:color w:val="0000FF"/>
          <w:szCs w:val="28"/>
        </w:rPr>
        <w:t>优质学校建设人才培养模式研究</w:t>
      </w:r>
      <w:r>
        <w:rPr>
          <w:rFonts w:hint="eastAsia" w:ascii="方正仿宋_GBK" w:hAnsi="方正仿宋_GBK" w:eastAsia="方正仿宋_GBK" w:cs="方正仿宋_GBK"/>
          <w:bCs/>
          <w:szCs w:val="28"/>
        </w:rPr>
        <w:t xml:space="preserve"> ，欢迎有资格的供应商前来参加询价。</w:t>
      </w:r>
    </w:p>
    <w:tbl>
      <w:tblPr>
        <w:tblStyle w:val="9"/>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4"/>
        <w:gridCol w:w="2235"/>
        <w:gridCol w:w="1935"/>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144" w:type="dxa"/>
            <w:tcBorders>
              <w:top w:val="single" w:color="auto" w:sz="4" w:space="0"/>
              <w:left w:val="single" w:color="auto" w:sz="4" w:space="0"/>
              <w:right w:val="single" w:color="auto" w:sz="4" w:space="0"/>
            </w:tcBorders>
            <w:vAlign w:val="center"/>
          </w:tcPr>
          <w:p>
            <w:pPr>
              <w:widowControl/>
              <w:spacing w:line="320" w:lineRule="exact"/>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项目名称</w:t>
            </w:r>
          </w:p>
        </w:tc>
        <w:tc>
          <w:tcPr>
            <w:tcW w:w="2235" w:type="dxa"/>
            <w:tcBorders>
              <w:top w:val="single" w:color="auto" w:sz="4" w:space="0"/>
              <w:left w:val="single" w:color="auto" w:sz="4" w:space="0"/>
              <w:right w:val="single" w:color="auto" w:sz="4" w:space="0"/>
            </w:tcBorders>
            <w:vAlign w:val="center"/>
          </w:tcPr>
          <w:p>
            <w:pPr>
              <w:widowControl/>
              <w:spacing w:line="320" w:lineRule="exact"/>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采购预算（元）</w:t>
            </w:r>
          </w:p>
        </w:tc>
        <w:tc>
          <w:tcPr>
            <w:tcW w:w="1935" w:type="dxa"/>
            <w:tcBorders>
              <w:top w:val="single" w:color="auto" w:sz="4" w:space="0"/>
              <w:left w:val="single" w:color="auto" w:sz="4" w:space="0"/>
              <w:right w:val="single" w:color="auto" w:sz="4" w:space="0"/>
            </w:tcBorders>
            <w:vAlign w:val="center"/>
          </w:tcPr>
          <w:p>
            <w:pPr>
              <w:widowControl/>
              <w:spacing w:line="320" w:lineRule="exact"/>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资金来源</w:t>
            </w:r>
          </w:p>
        </w:tc>
        <w:tc>
          <w:tcPr>
            <w:tcW w:w="828" w:type="dxa"/>
            <w:tcBorders>
              <w:top w:val="single" w:color="auto" w:sz="4" w:space="0"/>
              <w:left w:val="single" w:color="auto" w:sz="4" w:space="0"/>
              <w:right w:val="single" w:color="auto" w:sz="4" w:space="0"/>
            </w:tcBorders>
            <w:vAlign w:val="center"/>
          </w:tcPr>
          <w:p>
            <w:pPr>
              <w:widowControl/>
              <w:spacing w:line="320" w:lineRule="exact"/>
              <w:jc w:val="center"/>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144" w:type="dxa"/>
            <w:tcBorders>
              <w:top w:val="single" w:color="auto" w:sz="4" w:space="0"/>
              <w:left w:val="single" w:color="auto" w:sz="4" w:space="0"/>
              <w:right w:val="single" w:color="auto" w:sz="4" w:space="0"/>
            </w:tcBorders>
            <w:vAlign w:val="center"/>
          </w:tcPr>
          <w:p>
            <w:pPr>
              <w:spacing w:line="320" w:lineRule="exact"/>
              <w:jc w:val="center"/>
              <w:rPr>
                <w:rFonts w:ascii="方正仿宋_GBK" w:hAnsi="方正仿宋_GBK" w:eastAsia="方正仿宋_GBK" w:cs="方正仿宋_GBK"/>
                <w:sz w:val="24"/>
                <w:szCs w:val="24"/>
              </w:rPr>
            </w:pPr>
            <w:bookmarkStart w:id="9" w:name="_Hlk344477914"/>
            <w:r>
              <w:rPr>
                <w:rFonts w:hint="eastAsia" w:ascii="方正仿宋_GBK" w:hAnsi="方正仿宋_GBK" w:eastAsia="方正仿宋_GBK" w:cs="方正仿宋_GBK"/>
                <w:bCs/>
                <w:color w:val="0000FF"/>
                <w:sz w:val="24"/>
                <w:szCs w:val="24"/>
              </w:rPr>
              <w:t>优质学校建设人才培养模式研究</w:t>
            </w:r>
            <w:r>
              <w:rPr>
                <w:rFonts w:hint="eastAsia" w:ascii="方正仿宋_GBK" w:hAnsi="方正仿宋_GBK" w:eastAsia="方正仿宋_GBK" w:cs="方正仿宋_GBK"/>
                <w:sz w:val="24"/>
                <w:szCs w:val="24"/>
              </w:rPr>
              <w:t xml:space="preserve"> </w:t>
            </w:r>
          </w:p>
        </w:tc>
        <w:tc>
          <w:tcPr>
            <w:tcW w:w="2235" w:type="dxa"/>
            <w:tcBorders>
              <w:top w:val="single" w:color="auto" w:sz="4" w:space="0"/>
              <w:left w:val="single" w:color="auto" w:sz="4" w:space="0"/>
              <w:right w:val="single" w:color="auto" w:sz="4" w:space="0"/>
            </w:tcBorders>
            <w:vAlign w:val="center"/>
          </w:tcPr>
          <w:p>
            <w:pPr>
              <w:tabs>
                <w:tab w:val="left" w:pos="6300"/>
              </w:tabs>
              <w:snapToGrid w:val="0"/>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68000.00</w:t>
            </w:r>
          </w:p>
        </w:tc>
        <w:tc>
          <w:tcPr>
            <w:tcW w:w="1935" w:type="dxa"/>
            <w:tcBorders>
              <w:top w:val="single" w:color="auto" w:sz="4" w:space="0"/>
              <w:left w:val="single" w:color="auto" w:sz="4" w:space="0"/>
              <w:right w:val="single" w:color="auto" w:sz="4" w:space="0"/>
            </w:tcBorders>
            <w:vAlign w:val="center"/>
          </w:tcPr>
          <w:p>
            <w:pPr>
              <w:tabs>
                <w:tab w:val="left" w:pos="6300"/>
              </w:tabs>
              <w:snapToGrid w:val="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财政预算资金</w:t>
            </w:r>
          </w:p>
        </w:tc>
        <w:tc>
          <w:tcPr>
            <w:tcW w:w="828" w:type="dxa"/>
            <w:tcBorders>
              <w:top w:val="single" w:color="auto" w:sz="4" w:space="0"/>
              <w:left w:val="single" w:color="auto" w:sz="4" w:space="0"/>
              <w:right w:val="single" w:color="auto" w:sz="4" w:space="0"/>
            </w:tcBorders>
            <w:vAlign w:val="center"/>
          </w:tcPr>
          <w:p>
            <w:pPr>
              <w:spacing w:line="320" w:lineRule="exact"/>
              <w:jc w:val="center"/>
              <w:rPr>
                <w:rFonts w:ascii="方正仿宋_GBK" w:hAnsi="方正仿宋_GBK" w:eastAsia="方正仿宋_GBK" w:cs="方正仿宋_GBK"/>
                <w:sz w:val="24"/>
                <w:szCs w:val="24"/>
              </w:rPr>
            </w:pPr>
          </w:p>
        </w:tc>
      </w:tr>
      <w:bookmarkEnd w:id="9"/>
    </w:tbl>
    <w:p>
      <w:pPr>
        <w:pStyle w:val="15"/>
        <w:spacing w:line="500" w:lineRule="exact"/>
        <w:ind w:left="-720" w:firstLine="1285" w:firstLineChars="400"/>
        <w:rPr>
          <w:rFonts w:ascii="黑体" w:hAnsi="黑体" w:eastAsia="黑体" w:cs="黑体"/>
          <w:b/>
          <w:sz w:val="32"/>
          <w:szCs w:val="32"/>
        </w:rPr>
      </w:pPr>
      <w:bookmarkStart w:id="10" w:name="_Toc1790"/>
      <w:bookmarkStart w:id="11" w:name="_Toc25190"/>
      <w:bookmarkStart w:id="12" w:name="_Toc19437"/>
      <w:bookmarkStart w:id="13" w:name="_Toc15727"/>
      <w:bookmarkStart w:id="14" w:name="_Toc22399"/>
      <w:bookmarkStart w:id="15" w:name="_Toc6462"/>
      <w:bookmarkStart w:id="16" w:name="_Toc15576"/>
      <w:bookmarkStart w:id="17" w:name="_Toc373860293"/>
      <w:bookmarkStart w:id="18" w:name="_Toc317775178"/>
      <w:r>
        <w:rPr>
          <w:rFonts w:hint="eastAsia" w:ascii="黑体" w:hAnsi="黑体" w:eastAsia="黑体" w:cs="黑体"/>
          <w:b/>
          <w:sz w:val="32"/>
          <w:szCs w:val="32"/>
        </w:rPr>
        <w:t>二、</w:t>
      </w:r>
      <w:bookmarkEnd w:id="10"/>
      <w:bookmarkEnd w:id="11"/>
      <w:bookmarkEnd w:id="12"/>
      <w:bookmarkEnd w:id="13"/>
      <w:bookmarkEnd w:id="14"/>
      <w:bookmarkEnd w:id="15"/>
      <w:bookmarkEnd w:id="16"/>
      <w:r>
        <w:rPr>
          <w:rFonts w:hint="eastAsia" w:ascii="黑体" w:hAnsi="黑体" w:eastAsia="黑体" w:cs="黑体"/>
          <w:b/>
          <w:sz w:val="32"/>
          <w:szCs w:val="32"/>
        </w:rPr>
        <w:t>询比资格条件</w:t>
      </w:r>
    </w:p>
    <w:p>
      <w:pPr>
        <w:spacing w:line="500" w:lineRule="exact"/>
        <w:ind w:firstLine="562" w:firstLineChars="200"/>
        <w:rPr>
          <w:rFonts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（一）供应商资格要求</w:t>
      </w:r>
      <w:bookmarkEnd w:id="17"/>
      <w:bookmarkEnd w:id="18"/>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1.具有独立承担民事责任的能力；</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2.具有良好的商业信誉和健全的财务会计制度；</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3.具有履行合同所必需的设备和专业技术能力；</w:t>
      </w:r>
    </w:p>
    <w:p>
      <w:pPr>
        <w:spacing w:line="440" w:lineRule="exact"/>
        <w:ind w:left="560" w:leftChars="200"/>
        <w:rPr>
          <w:rFonts w:hint="eastAsia" w:ascii="方正仿宋_GBK" w:hAnsi="方正仿宋_GBK" w:eastAsia="方正仿宋_GBK" w:cs="方正仿宋_GBK"/>
          <w:bCs/>
          <w:szCs w:val="28"/>
          <w:lang w:eastAsia="zh-CN"/>
        </w:rPr>
      </w:pPr>
      <w:r>
        <w:rPr>
          <w:rFonts w:hint="eastAsia" w:ascii="方正仿宋_GBK" w:hAnsi="方正仿宋_GBK" w:eastAsia="方正仿宋_GBK" w:cs="方正仿宋_GBK"/>
          <w:bCs/>
          <w:szCs w:val="28"/>
        </w:rPr>
        <w:t>4.三年内在经营活动中没有重大违法记录</w:t>
      </w:r>
      <w:r>
        <w:rPr>
          <w:rFonts w:hint="eastAsia" w:ascii="方正仿宋_GBK" w:hAnsi="方正仿宋_GBK" w:eastAsia="方正仿宋_GBK" w:cs="方正仿宋_GBK"/>
          <w:bCs/>
          <w:szCs w:val="28"/>
          <w:lang w:eastAsia="zh-CN"/>
        </w:rPr>
        <w:t>；</w:t>
      </w:r>
    </w:p>
    <w:p>
      <w:pPr>
        <w:spacing w:line="500" w:lineRule="exact"/>
        <w:ind w:firstLine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5.参加政府采购活动前三年内，在经营活动中没有重大违法记录；</w:t>
      </w:r>
    </w:p>
    <w:p>
      <w:pPr>
        <w:spacing w:line="500" w:lineRule="exact"/>
        <w:ind w:firstLine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6.法律、行政法规规定的其他条件。</w:t>
      </w:r>
    </w:p>
    <w:p>
      <w:pPr>
        <w:spacing w:line="500" w:lineRule="exact"/>
        <w:ind w:firstLine="562" w:firstLineChars="200"/>
        <w:rPr>
          <w:rFonts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（二）特定资格条件</w:t>
      </w:r>
    </w:p>
    <w:p>
      <w:pPr>
        <w:spacing w:line="440" w:lineRule="exact"/>
        <w:ind w:firstLine="560" w:firstLineChars="200"/>
        <w:rPr>
          <w:rFonts w:hint="eastAsia" w:ascii="方正仿宋_GBK" w:hAnsi="方正仿宋_GBK" w:eastAsia="方正仿宋_GBK" w:cs="方正仿宋_GBK"/>
          <w:bCs/>
          <w:color w:val="000000" w:themeColor="text1"/>
          <w:szCs w:val="28"/>
          <w14:textFill>
            <w14:solidFill>
              <w14:schemeClr w14:val="tx1"/>
            </w14:solidFill>
          </w14:textFill>
        </w:rPr>
      </w:pPr>
      <w:r>
        <w:rPr>
          <w:rFonts w:hint="eastAsia" w:ascii="方正仿宋_GBK" w:hAnsi="方正仿宋_GBK" w:eastAsia="方正仿宋_GBK" w:cs="方正仿宋_GBK"/>
          <w:bCs/>
          <w:color w:val="000000" w:themeColor="text1"/>
          <w:szCs w:val="28"/>
          <w14:textFill>
            <w14:solidFill>
              <w14:schemeClr w14:val="tx1"/>
            </w14:solidFill>
          </w14:textFill>
        </w:rPr>
        <w:t>具备</w:t>
      </w:r>
      <w:r>
        <w:rPr>
          <w:rFonts w:hint="eastAsia" w:ascii="方正仿宋_GBK" w:hAnsi="方正仿宋_GBK" w:eastAsia="方正仿宋_GBK" w:cs="方正仿宋_GBK"/>
          <w:bCs/>
          <w:color w:val="000000" w:themeColor="text1"/>
          <w:szCs w:val="28"/>
          <w:lang w:val="en-US" w:eastAsia="zh-CN"/>
          <w14:textFill>
            <w14:solidFill>
              <w14:schemeClr w14:val="tx1"/>
            </w14:solidFill>
          </w14:textFill>
        </w:rPr>
        <w:t>教育咨询服务</w:t>
      </w:r>
      <w:r>
        <w:rPr>
          <w:rFonts w:hint="eastAsia" w:ascii="方正仿宋_GBK" w:hAnsi="方正仿宋_GBK" w:eastAsia="方正仿宋_GBK" w:cs="方正仿宋_GBK"/>
          <w:bCs/>
          <w:color w:val="000000" w:themeColor="text1"/>
          <w:szCs w:val="28"/>
          <w14:textFill>
            <w14:solidFill>
              <w14:schemeClr w14:val="tx1"/>
            </w14:solidFill>
          </w14:textFill>
        </w:rPr>
        <w:t>经营范围。</w:t>
      </w:r>
    </w:p>
    <w:p>
      <w:pPr>
        <w:pStyle w:val="15"/>
        <w:spacing w:line="50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三、采购服务内容</w:t>
      </w:r>
    </w:p>
    <w:tbl>
      <w:tblPr>
        <w:tblStyle w:val="9"/>
        <w:tblW w:w="9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32"/>
        <w:gridCol w:w="3780"/>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4"/>
                <w:szCs w:val="24"/>
              </w:rPr>
            </w:pPr>
            <w:bookmarkStart w:id="19" w:name="_Toc15478"/>
            <w:bookmarkStart w:id="20" w:name="_Toc19730"/>
            <w:bookmarkStart w:id="21" w:name="_Toc9027"/>
            <w:bookmarkStart w:id="22" w:name="_Toc11828"/>
            <w:bookmarkStart w:id="23" w:name="_Toc25516"/>
            <w:bookmarkStart w:id="24" w:name="_Toc20778"/>
            <w:bookmarkStart w:id="25" w:name="_Toc5085"/>
            <w:bookmarkStart w:id="26" w:name="_Toc3475"/>
            <w:bookmarkStart w:id="27" w:name="_Toc25886"/>
            <w:bookmarkStart w:id="28" w:name="_Toc14778"/>
            <w:bookmarkStart w:id="29" w:name="_Toc27955"/>
            <w:bookmarkStart w:id="30" w:name="_Toc9654"/>
            <w:bookmarkStart w:id="31" w:name="_Toc31315"/>
            <w:bookmarkStart w:id="32" w:name="_Toc13969"/>
            <w:r>
              <w:rPr>
                <w:rFonts w:hint="eastAsia" w:ascii="方正仿宋_GBK" w:hAnsi="方正仿宋_GBK" w:eastAsia="方正仿宋_GBK" w:cs="方正仿宋_GBK"/>
                <w:b/>
                <w:bCs/>
                <w:color w:val="000000"/>
                <w:kern w:val="0"/>
                <w:sz w:val="24"/>
                <w:szCs w:val="24"/>
              </w:rPr>
              <w:t>序号</w:t>
            </w:r>
          </w:p>
        </w:tc>
        <w:tc>
          <w:tcPr>
            <w:tcW w:w="16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建设任务</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企业主要参与形式与内容</w:t>
            </w:r>
          </w:p>
        </w:tc>
        <w:tc>
          <w:tcPr>
            <w:tcW w:w="33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rPr>
              <w:t>形成的主要成果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1</w:t>
            </w:r>
          </w:p>
        </w:tc>
        <w:tc>
          <w:tcPr>
            <w:tcW w:w="16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落实立德树人根本任务</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推进“思政课程+课程思政”建设，创新思政教育模式</w:t>
            </w:r>
          </w:p>
        </w:tc>
        <w:tc>
          <w:tcPr>
            <w:tcW w:w="33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“思政课程+课程思政”大思政体系建设方案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2</w:t>
            </w:r>
          </w:p>
        </w:tc>
        <w:tc>
          <w:tcPr>
            <w:tcW w:w="16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深入实施“三教”改革</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以诊改为主线，探索建立“岗-课-赛-证”相结合的人才培养模式</w:t>
            </w:r>
          </w:p>
        </w:tc>
        <w:tc>
          <w:tcPr>
            <w:tcW w:w="33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“岗-课-赛-证”融通的人才培养模式方案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3</w:t>
            </w:r>
          </w:p>
        </w:tc>
        <w:tc>
          <w:tcPr>
            <w:tcW w:w="163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深入实施“三教”改革</w:t>
            </w:r>
          </w:p>
        </w:tc>
        <w:tc>
          <w:tcPr>
            <w:tcW w:w="37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实施面向企业真实生产环境的项目教学、案例教学等模式，探索基于教学团队的分工协作模块化教学组织方式</w:t>
            </w:r>
          </w:p>
        </w:tc>
        <w:tc>
          <w:tcPr>
            <w:tcW w:w="33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rPr>
              <w:t>教学模式改革实施方案</w:t>
            </w:r>
          </w:p>
        </w:tc>
      </w:tr>
    </w:tbl>
    <w:p>
      <w:pPr>
        <w:pStyle w:val="15"/>
        <w:spacing w:line="46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四、</w:t>
      </w:r>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hint="eastAsia" w:ascii="黑体" w:hAnsi="黑体" w:eastAsia="黑体" w:cs="黑体"/>
          <w:b/>
          <w:sz w:val="32"/>
          <w:szCs w:val="32"/>
        </w:rPr>
        <w:t>服务期</w:t>
      </w:r>
    </w:p>
    <w:p>
      <w:pPr>
        <w:pStyle w:val="15"/>
        <w:spacing w:line="460" w:lineRule="exact"/>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自合同签订之日</w:t>
      </w:r>
      <w:r>
        <w:rPr>
          <w:rFonts w:hint="eastAsia" w:ascii="方正仿宋_GBK" w:hAnsi="方正仿宋_GBK" w:eastAsia="方正仿宋_GBK" w:cs="方正仿宋_GBK"/>
          <w:bCs/>
          <w:szCs w:val="28"/>
          <w:lang w:val="en-US" w:eastAsia="zh-CN"/>
        </w:rPr>
        <w:t>至2022年12月20日</w:t>
      </w:r>
      <w:r>
        <w:rPr>
          <w:rFonts w:hint="eastAsia" w:ascii="方正仿宋_GBK" w:hAnsi="方正仿宋_GBK" w:eastAsia="方正仿宋_GBK" w:cs="方正仿宋_GBK"/>
          <w:bCs/>
          <w:szCs w:val="28"/>
        </w:rPr>
        <w:t>。</w:t>
      </w:r>
    </w:p>
    <w:p>
      <w:pPr>
        <w:pStyle w:val="15"/>
        <w:spacing w:line="46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五、询比方式：</w:t>
      </w:r>
    </w:p>
    <w:p>
      <w:pPr>
        <w:shd w:val="clear" w:color="auto" w:fill="FFFFFF"/>
        <w:snapToGrid w:val="0"/>
        <w:spacing w:line="460" w:lineRule="exact"/>
        <w:ind w:firstLineChars="200"/>
        <w:jc w:val="left"/>
        <w:rPr>
          <w:rStyle w:val="16"/>
          <w:rFonts w:ascii="仿宋" w:hAnsi="仿宋" w:eastAsia="仿宋"/>
          <w:kern w:val="0"/>
          <w:sz w:val="32"/>
          <w:szCs w:val="32"/>
        </w:rPr>
      </w:pPr>
      <w:r>
        <w:rPr>
          <w:rFonts w:hint="eastAsia" w:ascii="方正仿宋_GBK" w:hAnsi="方正仿宋_GBK" w:eastAsia="方正仿宋_GBK" w:cs="方正仿宋_GBK"/>
          <w:bCs/>
          <w:szCs w:val="28"/>
        </w:rPr>
        <w:t>采用综合评分的方式</w:t>
      </w:r>
      <w:r>
        <w:rPr>
          <w:rStyle w:val="16"/>
          <w:rFonts w:ascii="仿宋" w:hAnsi="仿宋" w:eastAsia="仿宋"/>
          <w:kern w:val="0"/>
          <w:sz w:val="32"/>
          <w:szCs w:val="32"/>
        </w:rPr>
        <w:t>。</w:t>
      </w:r>
    </w:p>
    <w:p>
      <w:pPr>
        <w:pStyle w:val="15"/>
        <w:spacing w:line="44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六、供应商提交响应文件</w:t>
      </w:r>
    </w:p>
    <w:p>
      <w:pPr>
        <w:spacing w:line="500" w:lineRule="exact"/>
        <w:ind w:firstLine="562" w:firstLineChars="200"/>
        <w:rPr>
          <w:rFonts w:hint="eastAsia"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lang w:eastAsia="zh-CN"/>
        </w:rPr>
        <w:t>（</w:t>
      </w:r>
      <w:r>
        <w:rPr>
          <w:rFonts w:hint="eastAsia" w:ascii="方正楷体_GB2312" w:hAnsi="方正楷体_GB2312" w:eastAsia="方正楷体_GB2312" w:cs="方正楷体_GB2312"/>
          <w:b/>
          <w:bCs/>
          <w:szCs w:val="28"/>
          <w:lang w:val="en-US" w:eastAsia="zh-CN"/>
        </w:rPr>
        <w:t>一</w:t>
      </w:r>
      <w:r>
        <w:rPr>
          <w:rFonts w:hint="eastAsia" w:ascii="方正楷体_GB2312" w:hAnsi="方正楷体_GB2312" w:eastAsia="方正楷体_GB2312" w:cs="方正楷体_GB2312"/>
          <w:b/>
          <w:bCs/>
          <w:szCs w:val="28"/>
          <w:lang w:eastAsia="zh-CN"/>
        </w:rPr>
        <w:t>）因疫情原因，供应商采用线上报名，将响应文件纸质版密封好，电子文档用U盘拷贝好，一并邮寄到重庆市农业学校。投标文件内容及顺序如下（每页需加盖鲜章再扫描上传，部分模板参照附件）：</w:t>
      </w:r>
    </w:p>
    <w:p>
      <w:pPr>
        <w:spacing w:line="500" w:lineRule="exact"/>
        <w:ind w:firstLineChars="200"/>
        <w:rPr>
          <w:rFonts w:hint="eastAsia" w:ascii="方正仿宋_GBK" w:hAnsi="方正仿宋_GBK" w:eastAsia="方正仿宋_GBK" w:cs="方正仿宋_GBK"/>
          <w:bCs/>
          <w:szCs w:val="28"/>
        </w:rPr>
      </w:pPr>
      <w:r>
        <w:rPr>
          <w:rFonts w:hint="eastAsia" w:ascii="方正仿宋_GBK" w:hAnsi="方正仿宋_GBK" w:eastAsia="方正仿宋_GBK" w:cs="方正仿宋_GBK"/>
          <w:bCs/>
          <w:szCs w:val="28"/>
          <w:lang w:val="en-US" w:eastAsia="zh-CN"/>
        </w:rPr>
        <w:t>1.</w:t>
      </w:r>
      <w:r>
        <w:rPr>
          <w:rFonts w:hint="eastAsia" w:ascii="方正仿宋_GBK" w:hAnsi="方正仿宋_GBK" w:eastAsia="方正仿宋_GBK" w:cs="方正仿宋_GBK"/>
          <w:bCs/>
          <w:szCs w:val="28"/>
        </w:rPr>
        <w:t>资格文件</w:t>
      </w:r>
    </w:p>
    <w:p>
      <w:pPr>
        <w:spacing w:line="500" w:lineRule="exact"/>
        <w:ind w:firstLineChars="200"/>
        <w:rPr>
          <w:rFonts w:hint="eastAsia" w:ascii="方正仿宋_GBK" w:hAnsi="方正仿宋_GBK" w:eastAsia="方正仿宋_GBK" w:cs="方正仿宋_GBK"/>
          <w:bCs/>
          <w:szCs w:val="28"/>
        </w:rPr>
      </w:pPr>
      <w:r>
        <w:rPr>
          <w:rFonts w:hint="eastAsia" w:ascii="方正仿宋_GBK" w:hAnsi="方正仿宋_GBK" w:eastAsia="方正仿宋_GBK" w:cs="方正仿宋_GBK"/>
          <w:bCs/>
          <w:szCs w:val="28"/>
          <w:lang w:val="en-US" w:eastAsia="zh-CN"/>
        </w:rPr>
        <w:t>2.</w:t>
      </w:r>
      <w:r>
        <w:rPr>
          <w:rFonts w:hint="eastAsia" w:ascii="方正仿宋_GBK" w:hAnsi="方正仿宋_GBK" w:eastAsia="方正仿宋_GBK" w:cs="方正仿宋_GBK"/>
          <w:bCs/>
          <w:szCs w:val="28"/>
        </w:rPr>
        <w:t>报价文件</w:t>
      </w:r>
      <w:bookmarkStart w:id="35" w:name="_GoBack"/>
      <w:bookmarkEnd w:id="35"/>
    </w:p>
    <w:p>
      <w:pPr>
        <w:spacing w:line="500" w:lineRule="exact"/>
        <w:ind w:firstLineChars="200"/>
        <w:rPr>
          <w:rFonts w:hint="eastAsia" w:ascii="方正仿宋_GBK" w:hAnsi="方正仿宋_GBK" w:eastAsia="方正仿宋_GBK" w:cs="方正仿宋_GBK"/>
          <w:bCs/>
          <w:szCs w:val="28"/>
        </w:rPr>
      </w:pPr>
      <w:r>
        <w:rPr>
          <w:rFonts w:hint="eastAsia" w:ascii="方正仿宋_GBK" w:hAnsi="方正仿宋_GBK" w:eastAsia="方正仿宋_GBK" w:cs="方正仿宋_GBK"/>
          <w:bCs/>
          <w:szCs w:val="28"/>
          <w:lang w:val="en-US" w:eastAsia="zh-CN"/>
        </w:rPr>
        <w:t>3.</w:t>
      </w:r>
      <w:r>
        <w:rPr>
          <w:rFonts w:hint="eastAsia" w:ascii="方正仿宋_GBK" w:hAnsi="方正仿宋_GBK" w:eastAsia="方正仿宋_GBK" w:cs="方正仿宋_GBK"/>
          <w:bCs/>
          <w:szCs w:val="28"/>
        </w:rPr>
        <w:t>服务方案</w:t>
      </w:r>
    </w:p>
    <w:p>
      <w:pPr>
        <w:spacing w:line="500" w:lineRule="exact"/>
        <w:ind w:firstLineChars="200"/>
        <w:rPr>
          <w:rFonts w:hint="eastAsia" w:ascii="方正仿宋_GBK" w:hAnsi="方正仿宋_GBK" w:eastAsia="方正仿宋_GBK" w:cs="方正仿宋_GBK"/>
          <w:bCs/>
          <w:szCs w:val="28"/>
        </w:rPr>
      </w:pPr>
      <w:r>
        <w:rPr>
          <w:rFonts w:hint="eastAsia" w:ascii="方正仿宋_GBK" w:hAnsi="方正仿宋_GBK" w:eastAsia="方正仿宋_GBK" w:cs="方正仿宋_GBK"/>
          <w:bCs/>
          <w:szCs w:val="28"/>
          <w:lang w:val="en-US" w:eastAsia="zh-CN"/>
        </w:rPr>
        <w:t>4.</w:t>
      </w:r>
      <w:r>
        <w:rPr>
          <w:rFonts w:hint="eastAsia" w:ascii="方正仿宋_GBK" w:hAnsi="方正仿宋_GBK" w:eastAsia="方正仿宋_GBK" w:cs="方正仿宋_GBK"/>
          <w:bCs/>
          <w:szCs w:val="28"/>
        </w:rPr>
        <w:t>其他资料文件</w:t>
      </w:r>
    </w:p>
    <w:p>
      <w:pPr>
        <w:spacing w:line="500" w:lineRule="exact"/>
        <w:ind w:firstLineChars="200"/>
        <w:rPr>
          <w:rFonts w:hint="eastAsia" w:ascii="方正仿宋_GBK" w:hAnsi="方正仿宋_GBK" w:eastAsia="方正仿宋_GBK" w:cs="方正仿宋_GBK"/>
          <w:bCs/>
          <w:szCs w:val="28"/>
        </w:rPr>
      </w:pPr>
      <w:r>
        <w:rPr>
          <w:rFonts w:hint="eastAsia" w:ascii="方正仿宋_GBK" w:hAnsi="方正仿宋_GBK" w:eastAsia="方正仿宋_GBK" w:cs="方正仿宋_GBK"/>
          <w:bCs/>
          <w:szCs w:val="28"/>
          <w:lang w:val="en-US" w:eastAsia="zh-CN"/>
        </w:rPr>
        <w:t>5.</w:t>
      </w:r>
      <w:r>
        <w:rPr>
          <w:rFonts w:hint="eastAsia" w:ascii="方正仿宋_GBK" w:hAnsi="方正仿宋_GBK" w:eastAsia="方正仿宋_GBK" w:cs="方正仿宋_GBK"/>
          <w:bCs/>
          <w:szCs w:val="28"/>
        </w:rPr>
        <w:t>法人代表证明及授权书</w:t>
      </w:r>
    </w:p>
    <w:p>
      <w:pPr>
        <w:spacing w:line="500" w:lineRule="exact"/>
        <w:ind w:firstLineChars="200"/>
        <w:rPr>
          <w:rFonts w:hint="eastAsia" w:ascii="方正仿宋_GBK" w:hAnsi="方正仿宋_GBK" w:eastAsia="方正仿宋_GBK" w:cs="方正仿宋_GBK"/>
          <w:bCs/>
          <w:szCs w:val="28"/>
        </w:rPr>
      </w:pPr>
      <w:r>
        <w:rPr>
          <w:rFonts w:hint="eastAsia" w:ascii="方正仿宋_GBK" w:hAnsi="方正仿宋_GBK" w:eastAsia="方正仿宋_GBK" w:cs="方正仿宋_GBK"/>
          <w:bCs/>
          <w:szCs w:val="28"/>
          <w:lang w:val="en-US" w:eastAsia="zh-CN"/>
        </w:rPr>
        <w:t>6.</w:t>
      </w:r>
      <w:r>
        <w:rPr>
          <w:rFonts w:hint="eastAsia" w:ascii="方正仿宋_GBK" w:hAnsi="方正仿宋_GBK" w:eastAsia="方正仿宋_GBK" w:cs="方正仿宋_GBK"/>
          <w:bCs/>
          <w:szCs w:val="28"/>
        </w:rPr>
        <w:t>诚信声明</w:t>
      </w:r>
    </w:p>
    <w:p>
      <w:pPr>
        <w:spacing w:line="500" w:lineRule="exact"/>
        <w:ind w:firstLineChars="200"/>
        <w:rPr>
          <w:rFonts w:hint="eastAsia" w:ascii="方正仿宋_GBK" w:hAnsi="方正仿宋_GBK" w:eastAsia="方正仿宋_GBK" w:cs="方正仿宋_GBK"/>
          <w:bCs/>
          <w:szCs w:val="28"/>
        </w:rPr>
      </w:pPr>
      <w:r>
        <w:rPr>
          <w:rFonts w:hint="eastAsia" w:ascii="方正仿宋_GBK" w:hAnsi="方正仿宋_GBK" w:eastAsia="方正仿宋_GBK" w:cs="方正仿宋_GBK"/>
          <w:bCs/>
          <w:szCs w:val="28"/>
          <w:lang w:val="en-US" w:eastAsia="zh-CN"/>
        </w:rPr>
        <w:t>7.</w:t>
      </w:r>
      <w:r>
        <w:rPr>
          <w:rFonts w:hint="eastAsia" w:ascii="方正仿宋_GBK" w:hAnsi="方正仿宋_GBK" w:eastAsia="方正仿宋_GBK" w:cs="方正仿宋_GBK"/>
          <w:bCs/>
          <w:szCs w:val="28"/>
        </w:rPr>
        <w:t>信用中国网站及中国政府采购网查询结果（查询时间为本项目采购公告发布之日起至响应文件截止时间前）</w:t>
      </w:r>
    </w:p>
    <w:p>
      <w:pPr>
        <w:spacing w:line="500" w:lineRule="exact"/>
        <w:ind w:firstLine="562" w:firstLineChars="200"/>
        <w:rPr>
          <w:rFonts w:hint="eastAsia"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（二）采购人将以平台的线上资料作为评判依据。</w:t>
      </w:r>
    </w:p>
    <w:p>
      <w:pPr>
        <w:spacing w:line="500" w:lineRule="exact"/>
        <w:ind w:firstLine="562" w:firstLineChars="200"/>
        <w:rPr>
          <w:rFonts w:hint="eastAsia"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（三）供应商制作的响应文件电子文档，须按照要求制作，规定签字、盖章的地方必须按其规定签字、盖章，未按要求制作响应文件的进行废标处理。</w:t>
      </w:r>
    </w:p>
    <w:p>
      <w:pPr>
        <w:pStyle w:val="2"/>
        <w:ind w:firstLine="570"/>
      </w:pPr>
    </w:p>
    <w:p>
      <w:pPr>
        <w:pStyle w:val="15"/>
        <w:spacing w:line="44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七、竞标询比：</w:t>
      </w:r>
    </w:p>
    <w:p>
      <w:pPr>
        <w:spacing w:line="440" w:lineRule="exact"/>
        <w:ind w:left="560" w:leftChars="200"/>
        <w:rPr>
          <w:rFonts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（一）</w:t>
      </w:r>
      <w:r>
        <w:rPr>
          <w:rFonts w:hint="eastAsia" w:ascii="宋体" w:hAnsi="宋体" w:cs="宋体"/>
          <w:b/>
          <w:bCs/>
          <w:szCs w:val="28"/>
        </w:rPr>
        <w:t>询比成员：</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重庆市</w:t>
      </w:r>
      <w:r>
        <w:rPr>
          <w:rFonts w:hint="eastAsia" w:ascii="方正仿宋_GBK" w:hAnsi="方正仿宋_GBK" w:eastAsia="方正仿宋_GBK" w:cs="方正仿宋_GBK"/>
          <w:bCs/>
          <w:szCs w:val="28"/>
          <w:lang w:val="en-US" w:eastAsia="zh-CN"/>
        </w:rPr>
        <w:t>农业学校纪委、财务、教务等人员</w:t>
      </w:r>
      <w:r>
        <w:rPr>
          <w:rFonts w:hint="eastAsia" w:ascii="方正仿宋_GBK" w:hAnsi="方正仿宋_GBK" w:eastAsia="方正仿宋_GBK" w:cs="方正仿宋_GBK"/>
          <w:bCs/>
          <w:szCs w:val="28"/>
        </w:rPr>
        <w:t>组成。</w:t>
      </w:r>
    </w:p>
    <w:p>
      <w:pPr>
        <w:spacing w:line="440" w:lineRule="exact"/>
        <w:ind w:left="560" w:leftChars="200"/>
        <w:rPr>
          <w:rFonts w:ascii="宋体" w:hAnsi="宋体" w:cs="宋体"/>
          <w:b/>
          <w:bCs/>
          <w:szCs w:val="28"/>
        </w:rPr>
      </w:pPr>
      <w:r>
        <w:rPr>
          <w:rFonts w:hint="eastAsia" w:ascii="方正楷体_GB2312" w:hAnsi="方正楷体_GB2312" w:eastAsia="方正楷体_GB2312" w:cs="方正楷体_GB2312"/>
          <w:b/>
          <w:bCs/>
          <w:szCs w:val="28"/>
        </w:rPr>
        <w:t>（二）</w:t>
      </w:r>
      <w:r>
        <w:rPr>
          <w:rFonts w:hint="eastAsia" w:ascii="宋体" w:hAnsi="宋体" w:cs="宋体"/>
          <w:b/>
          <w:bCs/>
          <w:szCs w:val="28"/>
        </w:rPr>
        <w:t>评审方式：</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采用综合评分竞标方式</w:t>
      </w:r>
      <w:r>
        <w:rPr>
          <w:rFonts w:hint="eastAsia" w:ascii="方正仿宋_GBK" w:hAnsi="方正仿宋_GBK" w:eastAsia="方正仿宋_GBK" w:cs="方正仿宋_GBK"/>
          <w:bCs/>
          <w:szCs w:val="28"/>
          <w:lang w:eastAsia="zh-CN"/>
        </w:rPr>
        <w:t>（</w:t>
      </w:r>
      <w:r>
        <w:rPr>
          <w:rFonts w:hint="eastAsia" w:ascii="方正仿宋_GBK" w:hAnsi="方正仿宋_GBK" w:eastAsia="方正仿宋_GBK" w:cs="方正仿宋_GBK"/>
          <w:bCs/>
          <w:szCs w:val="28"/>
        </w:rPr>
        <w:t>评分标准见附件</w:t>
      </w:r>
      <w:r>
        <w:rPr>
          <w:rFonts w:hint="eastAsia" w:ascii="方正仿宋_GBK" w:hAnsi="方正仿宋_GBK" w:eastAsia="方正仿宋_GBK" w:cs="方正仿宋_GBK"/>
          <w:bCs/>
          <w:szCs w:val="28"/>
          <w:lang w:val="en-US" w:eastAsia="zh-CN"/>
        </w:rPr>
        <w:t>1</w:t>
      </w:r>
      <w:r>
        <w:rPr>
          <w:rFonts w:hint="eastAsia" w:ascii="方正仿宋_GBK" w:hAnsi="方正仿宋_GBK" w:eastAsia="方正仿宋_GBK" w:cs="方正仿宋_GBK"/>
          <w:bCs/>
          <w:szCs w:val="28"/>
          <w:lang w:eastAsia="zh-CN"/>
        </w:rPr>
        <w:t>）</w:t>
      </w:r>
      <w:r>
        <w:rPr>
          <w:rFonts w:hint="eastAsia" w:ascii="方正仿宋_GBK" w:hAnsi="方正仿宋_GBK" w:eastAsia="方正仿宋_GBK" w:cs="方正仿宋_GBK"/>
          <w:bCs/>
          <w:szCs w:val="28"/>
        </w:rPr>
        <w:t>。</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1.取最高得分的竞标人为第一成交人，次低为第二成交人。</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2.最高得分并列出现时，抽签确定成交人。</w:t>
      </w:r>
    </w:p>
    <w:p>
      <w:pPr>
        <w:spacing w:line="440" w:lineRule="exact"/>
        <w:ind w:firstLine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通过资格与符合性检查后，对竞标文件进行详细评审。本项目采用综合评分法进行评标。综合评分法是指在最大限度地满足招标文件实质性要求前提下，按照</w:t>
      </w:r>
      <w:r>
        <w:rPr>
          <w:rFonts w:hint="eastAsia" w:ascii="宋体" w:hAnsi="宋体" w:cs="宋体"/>
          <w:bCs/>
          <w:szCs w:val="28"/>
        </w:rPr>
        <w:t>招标</w:t>
      </w:r>
      <w:r>
        <w:rPr>
          <w:rFonts w:hint="eastAsia" w:ascii="方正仿宋_GBK" w:hAnsi="方正仿宋_GBK" w:eastAsia="方正仿宋_GBK" w:cs="方正仿宋_GBK"/>
          <w:bCs/>
          <w:szCs w:val="28"/>
        </w:rPr>
        <w:t>文件中规定的各项评分因素进行综合评审后，以评审总得分最高的竞标人作为第一成交候选人。竞标人总得分为价格、技术等评定因素分别按照相应权重值计算分项得分后相加。</w:t>
      </w:r>
    </w:p>
    <w:p>
      <w:pPr>
        <w:spacing w:line="440" w:lineRule="exact"/>
        <w:ind w:left="560" w:leftChars="200"/>
        <w:rPr>
          <w:rFonts w:hint="eastAsia"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（三）评审方法：</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评审专家现场评分。</w:t>
      </w:r>
    </w:p>
    <w:p>
      <w:pPr>
        <w:spacing w:line="440" w:lineRule="exact"/>
        <w:ind w:left="560" w:leftChars="200"/>
        <w:rPr>
          <w:rFonts w:hint="eastAsia"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lang w:eastAsia="zh-CN"/>
        </w:rPr>
        <w:t>（</w:t>
      </w:r>
      <w:r>
        <w:rPr>
          <w:rFonts w:hint="eastAsia" w:ascii="方正楷体_GB2312" w:hAnsi="方正楷体_GB2312" w:eastAsia="方正楷体_GB2312" w:cs="方正楷体_GB2312"/>
          <w:b/>
          <w:bCs/>
          <w:szCs w:val="28"/>
          <w:lang w:val="en-US" w:eastAsia="zh-CN"/>
        </w:rPr>
        <w:t>四</w:t>
      </w:r>
      <w:r>
        <w:rPr>
          <w:rFonts w:hint="eastAsia" w:ascii="方正楷体_GB2312" w:hAnsi="方正楷体_GB2312" w:eastAsia="方正楷体_GB2312" w:cs="方正楷体_GB2312"/>
          <w:b/>
          <w:bCs/>
          <w:szCs w:val="28"/>
          <w:lang w:eastAsia="zh-CN"/>
        </w:rPr>
        <w:t>）</w:t>
      </w:r>
      <w:r>
        <w:rPr>
          <w:rFonts w:hint="eastAsia" w:ascii="方正楷体_GB2312" w:hAnsi="方正楷体_GB2312" w:eastAsia="方正楷体_GB2312" w:cs="方正楷体_GB2312"/>
          <w:b/>
          <w:bCs/>
          <w:szCs w:val="28"/>
        </w:rPr>
        <w:t>评审标准：</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评标得分按四舍五入法保留至小数点后两位</w:t>
      </w:r>
      <w:r>
        <w:rPr>
          <w:rFonts w:hint="eastAsia" w:ascii="方正仿宋_GBK" w:hAnsi="方正仿宋_GBK" w:eastAsia="方正仿宋_GBK" w:cs="方正仿宋_GBK"/>
          <w:bCs/>
          <w:szCs w:val="28"/>
          <w:lang w:val="en-US" w:eastAsia="zh-CN"/>
        </w:rPr>
        <w:t>。</w:t>
      </w:r>
    </w:p>
    <w:p>
      <w:pPr>
        <w:pStyle w:val="15"/>
        <w:spacing w:line="44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八、定标</w:t>
      </w:r>
    </w:p>
    <w:p>
      <w:pPr>
        <w:spacing w:line="440" w:lineRule="exact"/>
        <w:ind w:left="560" w:leftChars="200"/>
        <w:rPr>
          <w:rFonts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（一）定</w:t>
      </w:r>
      <w:r>
        <w:rPr>
          <w:rFonts w:hint="eastAsia" w:ascii="宋体" w:hAnsi="宋体" w:cs="宋体"/>
          <w:b/>
          <w:bCs/>
          <w:szCs w:val="28"/>
        </w:rPr>
        <w:t>标原则</w:t>
      </w:r>
    </w:p>
    <w:p>
      <w:pPr>
        <w:spacing w:line="440" w:lineRule="exact"/>
        <w:ind w:firstLine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按询比的规定确立竞标人的排名顺序，并确定成交人，如第一成交人因不可抗力或者自身原因不能履行合同的，采购人可以确定第二成交人为成交人。</w:t>
      </w:r>
    </w:p>
    <w:p>
      <w:pPr>
        <w:spacing w:line="440" w:lineRule="exact"/>
        <w:ind w:left="560" w:leftChars="200"/>
        <w:rPr>
          <w:rFonts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（二）</w:t>
      </w:r>
      <w:r>
        <w:rPr>
          <w:rFonts w:hint="eastAsia" w:ascii="宋体" w:hAnsi="宋体" w:cs="宋体"/>
          <w:b/>
          <w:bCs/>
          <w:szCs w:val="28"/>
        </w:rPr>
        <w:t>成交通知书</w:t>
      </w:r>
    </w:p>
    <w:p>
      <w:pPr>
        <w:spacing w:line="440" w:lineRule="exact"/>
        <w:ind w:firstLine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1.公示结束且无异议的，重庆市</w:t>
      </w:r>
      <w:r>
        <w:rPr>
          <w:rFonts w:hint="eastAsia" w:ascii="方正仿宋_GBK" w:hAnsi="方正仿宋_GBK" w:eastAsia="方正仿宋_GBK" w:cs="方正仿宋_GBK"/>
          <w:bCs/>
          <w:szCs w:val="28"/>
          <w:lang w:val="en-US" w:eastAsia="zh-CN"/>
        </w:rPr>
        <w:t>农业</w:t>
      </w:r>
      <w:r>
        <w:rPr>
          <w:rFonts w:hint="eastAsia" w:ascii="方正仿宋_GBK" w:hAnsi="方正仿宋_GBK" w:eastAsia="方正仿宋_GBK" w:cs="方正仿宋_GBK"/>
          <w:bCs/>
          <w:szCs w:val="28"/>
        </w:rPr>
        <w:t>学校将以书面形式发出《成交通知书》。</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2.《成交通知书》是签订合同的书面依据。</w:t>
      </w:r>
    </w:p>
    <w:p>
      <w:pPr>
        <w:pStyle w:val="15"/>
        <w:spacing w:line="44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九、签订合同</w:t>
      </w:r>
    </w:p>
    <w:p>
      <w:pPr>
        <w:spacing w:line="440" w:lineRule="exact"/>
        <w:ind w:left="560" w:leftChars="200"/>
        <w:rPr>
          <w:rFonts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（一）</w:t>
      </w:r>
      <w:r>
        <w:rPr>
          <w:rFonts w:hint="eastAsia" w:ascii="宋体" w:hAnsi="宋体" w:cs="宋体"/>
          <w:b/>
          <w:bCs/>
          <w:szCs w:val="28"/>
        </w:rPr>
        <w:t>履约保证金</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成交人应当缴纳中标金额的10%作为履约保证金</w:t>
      </w:r>
      <w:r>
        <w:rPr>
          <w:rFonts w:hint="eastAsia" w:ascii="方正仿宋_GBK" w:hAnsi="方正仿宋_GBK" w:eastAsia="方正仿宋_GBK" w:cs="方正仿宋_GBK"/>
          <w:bCs/>
          <w:szCs w:val="28"/>
          <w:lang w:eastAsia="zh-CN"/>
        </w:rPr>
        <w:t>，</w:t>
      </w:r>
      <w:r>
        <w:rPr>
          <w:rFonts w:hint="eastAsia" w:ascii="方正仿宋_GBK" w:hAnsi="方正仿宋_GBK" w:eastAsia="方正仿宋_GBK" w:cs="方正仿宋_GBK"/>
          <w:bCs/>
          <w:szCs w:val="28"/>
        </w:rPr>
        <w:t>验收合格后无息退还。</w:t>
      </w:r>
    </w:p>
    <w:p>
      <w:pPr>
        <w:spacing w:line="440" w:lineRule="exact"/>
        <w:ind w:left="560" w:leftChars="200"/>
        <w:rPr>
          <w:rFonts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（二）</w:t>
      </w:r>
      <w:r>
        <w:rPr>
          <w:rFonts w:hint="eastAsia" w:ascii="宋体" w:hAnsi="宋体" w:cs="宋体"/>
          <w:b/>
          <w:bCs/>
          <w:szCs w:val="28"/>
        </w:rPr>
        <w:t>签约</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成交人按《成交通知书》指定的时间、地点与需方签订合同。</w:t>
      </w:r>
    </w:p>
    <w:p>
      <w:pPr>
        <w:spacing w:line="440" w:lineRule="exact"/>
        <w:ind w:left="560" w:leftChars="200"/>
        <w:rPr>
          <w:rFonts w:hint="eastAsia"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（三）合同</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合同生效条款由供需双方约定。</w:t>
      </w:r>
    </w:p>
    <w:p>
      <w:pPr>
        <w:spacing w:line="440" w:lineRule="exact"/>
        <w:ind w:left="560" w:leftChars="200"/>
        <w:rPr>
          <w:rFonts w:hint="eastAsia" w:ascii="方正楷体_GB2312" w:hAnsi="方正楷体_GB2312" w:eastAsia="方正楷体_GB2312" w:cs="方正楷体_GB2312"/>
          <w:b/>
          <w:bCs/>
          <w:szCs w:val="28"/>
        </w:rPr>
      </w:pPr>
      <w:r>
        <w:rPr>
          <w:rFonts w:hint="eastAsia" w:ascii="方正楷体_GB2312" w:hAnsi="方正楷体_GB2312" w:eastAsia="方正楷体_GB2312" w:cs="方正楷体_GB2312"/>
          <w:b/>
          <w:bCs/>
          <w:szCs w:val="28"/>
        </w:rPr>
        <w:t>（四）合同格式</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1.建议参考《重庆市政府采购购销合同》。</w:t>
      </w:r>
    </w:p>
    <w:p>
      <w:pPr>
        <w:spacing w:line="440" w:lineRule="exact"/>
        <w:ind w:left="560" w:left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2.合同从属于《中华人民共和国合同法》。</w:t>
      </w:r>
    </w:p>
    <w:p>
      <w:pPr>
        <w:pStyle w:val="15"/>
        <w:spacing w:line="44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十、验收及付款要求：</w:t>
      </w:r>
    </w:p>
    <w:p>
      <w:pPr>
        <w:spacing w:line="440" w:lineRule="exact"/>
        <w:ind w:left="560" w:leftChars="200"/>
        <w:rPr>
          <w:rFonts w:ascii="方正仿宋_GBK" w:hAnsi="方正仿宋_GBK" w:eastAsia="方正仿宋_GBK" w:cs="方正仿宋_GBK"/>
          <w:bCs/>
          <w:szCs w:val="28"/>
        </w:rPr>
      </w:pPr>
      <w:r>
        <w:rPr>
          <w:rFonts w:hint="eastAsia" w:ascii="方正楷体_GB2312" w:hAnsi="方正楷体_GB2312" w:eastAsia="方正楷体_GB2312" w:cs="方正楷体_GB2312"/>
          <w:b/>
          <w:bCs/>
          <w:szCs w:val="28"/>
        </w:rPr>
        <w:t>（一）</w:t>
      </w:r>
      <w:r>
        <w:rPr>
          <w:rFonts w:hint="eastAsia" w:ascii="宋体" w:hAnsi="宋体" w:cs="宋体"/>
          <w:b/>
          <w:bCs/>
          <w:szCs w:val="28"/>
        </w:rPr>
        <w:t>验收人员：</w:t>
      </w:r>
      <w:r>
        <w:rPr>
          <w:rFonts w:hint="eastAsia" w:ascii="方正仿宋_GBK" w:hAnsi="方正仿宋_GBK" w:eastAsia="方正仿宋_GBK" w:cs="方正仿宋_GBK"/>
          <w:bCs/>
          <w:szCs w:val="28"/>
        </w:rPr>
        <w:t>学校自行进行验收。</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firstLine="562" w:firstLineChars="200"/>
        <w:textAlignment w:val="auto"/>
        <w:rPr>
          <w:rFonts w:ascii="方正仿宋_GBK" w:hAnsi="方正仿宋_GBK" w:eastAsia="方正仿宋_GBK" w:cs="方正仿宋_GBK"/>
          <w:bCs/>
          <w:szCs w:val="28"/>
        </w:rPr>
      </w:pPr>
      <w:r>
        <w:rPr>
          <w:rFonts w:hint="eastAsia" w:ascii="方正楷体_GB2312" w:hAnsi="方正楷体_GB2312" w:eastAsia="方正楷体_GB2312" w:cs="方正楷体_GB2312"/>
          <w:b/>
          <w:bCs/>
          <w:szCs w:val="28"/>
        </w:rPr>
        <w:t>（二）</w:t>
      </w:r>
      <w:r>
        <w:rPr>
          <w:rFonts w:hint="eastAsia" w:ascii="宋体" w:hAnsi="宋体" w:cs="宋体"/>
          <w:b/>
          <w:bCs/>
          <w:szCs w:val="28"/>
        </w:rPr>
        <w:t>付款方式：</w:t>
      </w:r>
      <w:r>
        <w:rPr>
          <w:rFonts w:hint="eastAsia" w:ascii="方正仿宋_GBK" w:hAnsi="方正仿宋_GBK" w:eastAsia="方正仿宋_GBK" w:cs="方正仿宋_GBK"/>
          <w:bCs/>
          <w:szCs w:val="28"/>
        </w:rPr>
        <w:t>项目服务完成验收后一次性付款。本项目最高限价</w:t>
      </w:r>
      <w:r>
        <w:rPr>
          <w:rFonts w:hint="eastAsia" w:ascii="方正仿宋_GBK" w:hAnsi="方正仿宋_GBK" w:eastAsia="方正仿宋_GBK" w:cs="方正仿宋_GBK"/>
          <w:bCs/>
          <w:szCs w:val="28"/>
          <w:lang w:val="en-US" w:eastAsia="zh-CN"/>
        </w:rPr>
        <w:t>68000.00</w:t>
      </w:r>
      <w:r>
        <w:rPr>
          <w:rFonts w:hint="eastAsia" w:ascii="方正仿宋_GBK" w:hAnsi="方正仿宋_GBK" w:eastAsia="方正仿宋_GBK" w:cs="方正仿宋_GBK"/>
          <w:bCs/>
          <w:szCs w:val="28"/>
        </w:rPr>
        <w:t>元，为包干价</w:t>
      </w:r>
      <w:r>
        <w:rPr>
          <w:rFonts w:hint="eastAsia" w:ascii="方正仿宋_GBK" w:hAnsi="方正仿宋_GBK" w:eastAsia="方正仿宋_GBK" w:cs="方正仿宋_GBK"/>
          <w:bCs/>
          <w:szCs w:val="28"/>
          <w:lang w:eastAsia="zh-CN"/>
        </w:rPr>
        <w:t>，</w:t>
      </w:r>
      <w:r>
        <w:rPr>
          <w:rFonts w:hint="eastAsia" w:ascii="仿宋" w:hAnsi="仿宋" w:eastAsia="仿宋" w:cs="仿宋"/>
          <w:b w:val="0"/>
          <w:bCs w:val="0"/>
          <w:sz w:val="28"/>
          <w:szCs w:val="28"/>
          <w:lang w:val="en-US" w:eastAsia="zh-CN"/>
        </w:rPr>
        <w:t>包含专家指导费、差旅费、通讯费、税费、公司管理费等</w:t>
      </w:r>
      <w:r>
        <w:rPr>
          <w:rFonts w:hint="eastAsia" w:ascii="方正仿宋_GBK" w:hAnsi="方正仿宋_GBK" w:eastAsia="方正仿宋_GBK" w:cs="方正仿宋_GBK"/>
          <w:bCs/>
          <w:szCs w:val="28"/>
        </w:rPr>
        <w:t>。</w:t>
      </w:r>
    </w:p>
    <w:p>
      <w:pPr>
        <w:pStyle w:val="15"/>
        <w:spacing w:line="44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十一、联系方式：</w:t>
      </w:r>
    </w:p>
    <w:p>
      <w:pPr>
        <w:spacing w:line="440" w:lineRule="exact"/>
        <w:ind w:left="560" w:leftChars="200"/>
        <w:rPr>
          <w:rFonts w:hint="default" w:ascii="方正仿宋_GBK" w:hAnsi="方正仿宋_GBK" w:eastAsia="方正仿宋_GBK" w:cs="方正仿宋_GBK"/>
          <w:bCs/>
          <w:szCs w:val="28"/>
          <w:lang w:val="en-US"/>
        </w:rPr>
      </w:pPr>
      <w:r>
        <w:rPr>
          <w:rFonts w:hint="eastAsia" w:ascii="方正仿宋_GBK" w:hAnsi="方正仿宋_GBK" w:eastAsia="方正仿宋_GBK" w:cs="方正仿宋_GBK"/>
          <w:bCs/>
          <w:szCs w:val="28"/>
        </w:rPr>
        <w:t>经办人：</w:t>
      </w:r>
      <w:r>
        <w:rPr>
          <w:rFonts w:hint="eastAsia" w:ascii="方正仿宋_GBK" w:hAnsi="方正仿宋_GBK" w:eastAsia="方正仿宋_GBK" w:cs="方正仿宋_GBK"/>
          <w:bCs/>
          <w:szCs w:val="28"/>
          <w:lang w:val="en-US" w:eastAsia="zh-CN"/>
        </w:rPr>
        <w:t>田老师</w:t>
      </w:r>
    </w:p>
    <w:p>
      <w:pPr>
        <w:spacing w:line="440" w:lineRule="exact"/>
        <w:ind w:left="560" w:leftChars="200"/>
        <w:rPr>
          <w:rFonts w:hint="default" w:ascii="方正仿宋_GBK" w:hAnsi="方正仿宋_GBK" w:eastAsia="方正仿宋_GBK" w:cs="方正仿宋_GBK"/>
          <w:bCs/>
          <w:szCs w:val="28"/>
          <w:lang w:val="en-US" w:eastAsia="zh-CN"/>
        </w:rPr>
      </w:pPr>
      <w:r>
        <w:rPr>
          <w:rFonts w:hint="eastAsia" w:ascii="方正仿宋_GBK" w:hAnsi="方正仿宋_GBK" w:eastAsia="方正仿宋_GBK" w:cs="方正仿宋_GBK"/>
          <w:bCs/>
          <w:szCs w:val="28"/>
        </w:rPr>
        <w:t>联系电话：</w:t>
      </w:r>
      <w:r>
        <w:rPr>
          <w:rFonts w:hint="eastAsia" w:ascii="方正仿宋_GBK" w:hAnsi="方正仿宋_GBK" w:eastAsia="方正仿宋_GBK" w:cs="方正仿宋_GBK"/>
          <w:bCs/>
          <w:szCs w:val="28"/>
          <w:lang w:val="en-US" w:eastAsia="zh-CN"/>
        </w:rPr>
        <w:t>15320302085</w:t>
      </w:r>
    </w:p>
    <w:p>
      <w:pPr>
        <w:spacing w:line="440" w:lineRule="exact"/>
        <w:ind w:left="560" w:leftChars="200"/>
        <w:rPr>
          <w:rFonts w:hint="default" w:ascii="黑体" w:hAnsi="黑体" w:eastAsia="方正仿宋_GBK" w:cs="黑体"/>
          <w:b/>
          <w:sz w:val="32"/>
          <w:szCs w:val="32"/>
          <w:lang w:val="en-US" w:eastAsia="zh-CN"/>
        </w:rPr>
      </w:pPr>
      <w:r>
        <w:rPr>
          <w:rFonts w:hint="eastAsia" w:ascii="方正仿宋_GBK" w:hAnsi="方正仿宋_GBK" w:eastAsia="方正仿宋_GBK" w:cs="方正仿宋_GBK"/>
          <w:bCs/>
          <w:szCs w:val="28"/>
        </w:rPr>
        <w:t>联系地址：</w:t>
      </w:r>
      <w:r>
        <w:rPr>
          <w:rFonts w:hint="eastAsia" w:ascii="方正仿宋_GBK" w:hAnsi="方正仿宋_GBK" w:eastAsia="方正仿宋_GBK" w:cs="方正仿宋_GBK"/>
          <w:bCs/>
          <w:szCs w:val="28"/>
          <w:lang w:val="en-US" w:eastAsia="zh-CN"/>
        </w:rPr>
        <w:t>重庆市高新区白市驿黄金桥二号</w:t>
      </w:r>
    </w:p>
    <w:p>
      <w:pPr>
        <w:pStyle w:val="15"/>
        <w:spacing w:line="44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十二、其它有关规定</w:t>
      </w:r>
    </w:p>
    <w:p>
      <w:pPr>
        <w:spacing w:line="440" w:lineRule="exact"/>
        <w:ind w:firstLine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（一）凡有意参加询比的供应商，请于公告发布之日起至报名截止时间之前，在</w:t>
      </w:r>
      <w:r>
        <w:rPr>
          <w:rFonts w:hint="eastAsia" w:ascii="方正仿宋_GBK" w:hAnsi="方正仿宋_GBK" w:eastAsia="方正仿宋_GBK" w:cs="方正仿宋_GBK"/>
          <w:bCs/>
          <w:color w:val="0000FF"/>
          <w:szCs w:val="28"/>
        </w:rPr>
        <w:t>重庆市</w:t>
      </w:r>
      <w:r>
        <w:rPr>
          <w:rFonts w:hint="eastAsia" w:ascii="方正仿宋_GBK" w:hAnsi="方正仿宋_GBK" w:eastAsia="方正仿宋_GBK" w:cs="方正仿宋_GBK"/>
          <w:bCs/>
          <w:color w:val="0000FF"/>
          <w:szCs w:val="28"/>
          <w:lang w:val="en-US" w:eastAsia="zh-CN"/>
        </w:rPr>
        <w:t>农业学校校园</w:t>
      </w:r>
      <w:r>
        <w:rPr>
          <w:rFonts w:hint="eastAsia" w:ascii="方正仿宋_GBK" w:hAnsi="方正仿宋_GBK" w:eastAsia="方正仿宋_GBK" w:cs="方正仿宋_GBK"/>
          <w:bCs/>
          <w:szCs w:val="28"/>
        </w:rPr>
        <w:t>网上下载查看本项目需求文件以及变更公告等询比前公布的所有项目资料，无论供应商下载查看与否，均视为已知晓所有询比实质性要求内容。</w:t>
      </w:r>
    </w:p>
    <w:p>
      <w:pPr>
        <w:spacing w:line="440" w:lineRule="exact"/>
        <w:ind w:firstLine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（二）供应商须在平台上报名并按要求上传响应文件，未按要求提供的为不合格供应商。</w:t>
      </w:r>
    </w:p>
    <w:p>
      <w:pPr>
        <w:spacing w:line="440" w:lineRule="exact"/>
        <w:ind w:firstLineChars="200"/>
        <w:rPr>
          <w:rFonts w:ascii="方正仿宋_GBK" w:hAnsi="方正仿宋_GBK" w:eastAsia="方正仿宋_GBK" w:cs="方正仿宋_GBK"/>
          <w:bCs/>
          <w:szCs w:val="28"/>
        </w:rPr>
      </w:pPr>
      <w:r>
        <w:rPr>
          <w:rFonts w:hint="eastAsia" w:ascii="方正仿宋_GBK" w:hAnsi="方正仿宋_GBK" w:eastAsia="方正仿宋_GBK" w:cs="方正仿宋_GBK"/>
          <w:bCs/>
          <w:szCs w:val="28"/>
        </w:rPr>
        <w:t>（三）无论结果如何，供应商参与本项目的所有费用均由自行承担。</w:t>
      </w:r>
    </w:p>
    <w:p>
      <w:pPr>
        <w:pStyle w:val="15"/>
        <w:spacing w:line="440" w:lineRule="exact"/>
        <w:ind w:left="-720" w:firstLine="1285" w:firstLineChars="400"/>
        <w:rPr>
          <w:rFonts w:ascii="黑体" w:hAnsi="黑体" w:eastAsia="黑体" w:cs="黑体"/>
          <w:b/>
          <w:sz w:val="32"/>
          <w:szCs w:val="32"/>
        </w:rPr>
      </w:pPr>
      <w:r>
        <w:rPr>
          <w:rFonts w:hint="eastAsia" w:ascii="黑体" w:hAnsi="黑体" w:eastAsia="黑体" w:cs="黑体"/>
          <w:b/>
          <w:sz w:val="32"/>
          <w:szCs w:val="32"/>
        </w:rPr>
        <w:t>十三、其他</w:t>
      </w:r>
    </w:p>
    <w:p>
      <w:pPr>
        <w:spacing w:line="440" w:lineRule="exact"/>
        <w:ind w:firstLineChars="200"/>
      </w:pPr>
      <w:r>
        <w:rPr>
          <w:rFonts w:hint="eastAsia" w:ascii="方正仿宋_GBK" w:hAnsi="方正仿宋_GBK" w:eastAsia="方正仿宋_GBK" w:cs="方正仿宋_GBK"/>
          <w:szCs w:val="28"/>
        </w:rPr>
        <w:t>其他未尽事宜由供需双方在采购合同中详细约定。</w:t>
      </w:r>
    </w:p>
    <w:p>
      <w:pPr>
        <w:rPr>
          <w:rFonts w:hint="eastAsia"/>
          <w:lang w:val="en-US" w:eastAsia="zh-CN"/>
        </w:rPr>
      </w:pPr>
      <w:r>
        <w:rPr>
          <w:rFonts w:hint="eastAsia"/>
          <w:lang w:val="en-US" w:eastAsia="zh-CN"/>
        </w:rPr>
        <w:br w:type="page"/>
      </w:r>
    </w:p>
    <w:p>
      <w:pPr>
        <w:pStyle w:val="13"/>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附件1</w:t>
      </w:r>
    </w:p>
    <w:p>
      <w:pPr>
        <w:spacing w:line="312" w:lineRule="auto"/>
        <w:ind w:firstLine="562" w:firstLineChars="200"/>
        <w:jc w:val="center"/>
        <w:rPr>
          <w:rFonts w:hint="eastAsia" w:ascii="方正仿宋_GBK" w:hAnsi="方正仿宋_GBK" w:eastAsia="方正仿宋_GBK" w:cs="方正仿宋_GBK"/>
          <w:color w:val="FF0000"/>
          <w:sz w:val="28"/>
          <w:szCs w:val="28"/>
        </w:rPr>
      </w:pPr>
      <w:bookmarkStart w:id="33" w:name="_Hlk27399823"/>
      <w:r>
        <w:rPr>
          <w:rFonts w:hint="eastAsia" w:ascii="方正仿宋_GBK" w:hAnsi="方正仿宋_GBK" w:eastAsia="方正仿宋_GBK" w:cs="方正仿宋_GBK"/>
          <w:b/>
          <w:bCs/>
          <w:sz w:val="28"/>
          <w:szCs w:val="28"/>
        </w:rPr>
        <w:t>评审标准</w:t>
      </w:r>
    </w:p>
    <w:tbl>
      <w:tblPr>
        <w:tblStyle w:val="9"/>
        <w:tblpPr w:leftFromText="180" w:rightFromText="180" w:vertAnchor="text" w:tblpXSpec="center" w:tblpY="1"/>
        <w:tblOverlap w:val="never"/>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57"/>
        <w:gridCol w:w="774"/>
        <w:gridCol w:w="527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57" w:type="dxa"/>
            <w:vAlign w:val="center"/>
          </w:tcPr>
          <w:p>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评分因素</w:t>
            </w:r>
          </w:p>
        </w:tc>
        <w:tc>
          <w:tcPr>
            <w:tcW w:w="774" w:type="dxa"/>
            <w:vAlign w:val="center"/>
          </w:tcPr>
          <w:p>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5271" w:type="dxa"/>
            <w:vAlign w:val="center"/>
          </w:tcPr>
          <w:p>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评分标准（以下评分标准为举例）</w:t>
            </w:r>
          </w:p>
        </w:tc>
        <w:tc>
          <w:tcPr>
            <w:tcW w:w="1778" w:type="dxa"/>
            <w:vAlign w:val="center"/>
          </w:tcPr>
          <w:p>
            <w:pPr>
              <w:pStyle w:val="21"/>
              <w:spacing w:before="0" w:after="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57"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p>
            <w:pPr>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774"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有效的投标报价中的最低价为评标基准价，按照下列公式计算每个投标人的投标价格得分。</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投标报价得分＝（评标基准价/投标报价）×价格权重×100。</w:t>
            </w:r>
          </w:p>
        </w:tc>
        <w:tc>
          <w:tcPr>
            <w:tcW w:w="1778"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705" w:type="dxa"/>
            <w:vMerge w:val="restart"/>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57" w:type="dxa"/>
            <w:vMerge w:val="restart"/>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服务部分</w:t>
            </w:r>
          </w:p>
          <w:p>
            <w:pPr>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tc>
        <w:tc>
          <w:tcPr>
            <w:tcW w:w="774" w:type="dxa"/>
            <w:vAlign w:val="center"/>
          </w:tcPr>
          <w:p>
            <w:pPr>
              <w:spacing w:line="2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实施、服务方案:</w:t>
            </w:r>
          </w:p>
          <w:p>
            <w:pPr>
              <w:widowControl/>
              <w:spacing w:line="300" w:lineRule="exact"/>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供应商根据项目招标方案制定的具体可行的</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从服务方案的科学性、合理性、可行性以及保障等方面进行评价。</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优得30分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良得25分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较好得20分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一般得15分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较差得10分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差或未提供方案</w:t>
            </w:r>
            <w:r>
              <w:rPr>
                <w:rFonts w:hint="eastAsia" w:ascii="仿宋" w:hAnsi="仿宋" w:eastAsia="仿宋" w:cs="仿宋"/>
                <w:color w:val="auto"/>
                <w:sz w:val="24"/>
                <w:szCs w:val="24"/>
                <w:lang w:val="en-US" w:eastAsia="zh-CN"/>
              </w:rPr>
              <w:t>得0分</w:t>
            </w:r>
          </w:p>
        </w:tc>
        <w:tc>
          <w:tcPr>
            <w:tcW w:w="1778" w:type="dxa"/>
            <w:vMerge w:val="restart"/>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05" w:type="dxa"/>
            <w:vMerge w:val="continue"/>
            <w:vAlign w:val="center"/>
          </w:tcPr>
          <w:p>
            <w:pPr>
              <w:spacing w:line="360" w:lineRule="exact"/>
              <w:jc w:val="center"/>
              <w:rPr>
                <w:rFonts w:hint="eastAsia" w:ascii="仿宋" w:hAnsi="仿宋" w:eastAsia="仿宋" w:cs="仿宋"/>
                <w:color w:val="auto"/>
                <w:sz w:val="24"/>
                <w:szCs w:val="24"/>
              </w:rPr>
            </w:pPr>
          </w:p>
        </w:tc>
        <w:tc>
          <w:tcPr>
            <w:tcW w:w="1257" w:type="dxa"/>
            <w:vMerge w:val="continue"/>
            <w:vAlign w:val="center"/>
          </w:tcPr>
          <w:p>
            <w:pPr>
              <w:spacing w:line="360" w:lineRule="exact"/>
              <w:jc w:val="center"/>
              <w:rPr>
                <w:rFonts w:hint="eastAsia" w:ascii="仿宋" w:hAnsi="仿宋" w:eastAsia="仿宋" w:cs="仿宋"/>
                <w:color w:val="auto"/>
                <w:sz w:val="24"/>
                <w:szCs w:val="24"/>
              </w:rPr>
            </w:pPr>
          </w:p>
        </w:tc>
        <w:tc>
          <w:tcPr>
            <w:tcW w:w="774" w:type="dxa"/>
            <w:vAlign w:val="center"/>
          </w:tcPr>
          <w:p>
            <w:pPr>
              <w:spacing w:line="2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时间进度安排、设置：</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根据供应商在实施本项目中时间进度设置的合理性、专业性、贴切，科学、有效等方面评审。</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优得10分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良得8分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较好得6分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较差得1分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差或者未提供方案得0分。</w:t>
            </w:r>
          </w:p>
        </w:tc>
        <w:tc>
          <w:tcPr>
            <w:tcW w:w="1778" w:type="dxa"/>
            <w:vMerge w:val="continue"/>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05" w:type="dxa"/>
            <w:vMerge w:val="continue"/>
            <w:vAlign w:val="center"/>
          </w:tcPr>
          <w:p>
            <w:pPr>
              <w:spacing w:line="360" w:lineRule="exact"/>
              <w:jc w:val="center"/>
              <w:rPr>
                <w:rFonts w:hint="eastAsia" w:ascii="仿宋" w:hAnsi="仿宋" w:eastAsia="仿宋" w:cs="仿宋"/>
                <w:color w:val="auto"/>
                <w:sz w:val="24"/>
                <w:szCs w:val="24"/>
              </w:rPr>
            </w:pPr>
          </w:p>
        </w:tc>
        <w:tc>
          <w:tcPr>
            <w:tcW w:w="1257" w:type="dxa"/>
            <w:vMerge w:val="continue"/>
            <w:vAlign w:val="center"/>
          </w:tcPr>
          <w:p>
            <w:pPr>
              <w:spacing w:line="360" w:lineRule="exact"/>
              <w:jc w:val="center"/>
              <w:rPr>
                <w:rFonts w:hint="eastAsia" w:ascii="仿宋" w:hAnsi="仿宋" w:eastAsia="仿宋" w:cs="仿宋"/>
                <w:color w:val="auto"/>
                <w:sz w:val="24"/>
                <w:szCs w:val="24"/>
              </w:rPr>
            </w:pPr>
          </w:p>
        </w:tc>
        <w:tc>
          <w:tcPr>
            <w:tcW w:w="774" w:type="dxa"/>
            <w:vAlign w:val="center"/>
          </w:tcPr>
          <w:p>
            <w:pPr>
              <w:spacing w:line="2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本地化服务：</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供应商注册地为重庆或在重庆设有分支机构或售后服务网点的得10分。</w:t>
            </w:r>
          </w:p>
        </w:tc>
        <w:tc>
          <w:tcPr>
            <w:tcW w:w="1778" w:type="dxa"/>
            <w:vMerge w:val="continue"/>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05" w:type="dxa"/>
            <w:vMerge w:val="restart"/>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57" w:type="dxa"/>
            <w:vMerge w:val="restart"/>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商务部分</w:t>
            </w:r>
          </w:p>
          <w:p>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774" w:type="dxa"/>
            <w:vAlign w:val="center"/>
          </w:tcPr>
          <w:p>
            <w:pPr>
              <w:widowControl/>
              <w:spacing w:line="300" w:lineRule="exact"/>
              <w:jc w:val="center"/>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同类业绩</w:t>
            </w:r>
            <w:r>
              <w:rPr>
                <w:rFonts w:hint="eastAsia" w:ascii="仿宋" w:hAnsi="仿宋" w:eastAsia="仿宋" w:cs="仿宋"/>
                <w:color w:val="auto"/>
                <w:sz w:val="24"/>
                <w:szCs w:val="24"/>
              </w:rPr>
              <w:t>：</w:t>
            </w:r>
          </w:p>
          <w:p>
            <w:pPr>
              <w:widowControl/>
              <w:spacing w:line="300" w:lineRule="exact"/>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提供2020年至今</w:t>
            </w:r>
            <w:r>
              <w:rPr>
                <w:rFonts w:hint="eastAsia" w:ascii="仿宋" w:hAnsi="仿宋" w:eastAsia="仿宋" w:cs="仿宋"/>
                <w:color w:val="auto"/>
                <w:sz w:val="24"/>
                <w:szCs w:val="24"/>
              </w:rPr>
              <w:t>开展过</w:t>
            </w:r>
            <w:r>
              <w:rPr>
                <w:rFonts w:hint="eastAsia" w:ascii="仿宋" w:hAnsi="仿宋" w:eastAsia="仿宋" w:cs="仿宋"/>
                <w:color w:val="auto"/>
                <w:sz w:val="24"/>
                <w:szCs w:val="24"/>
                <w:lang w:val="en-US" w:eastAsia="zh-CN"/>
              </w:rPr>
              <w:t>与职业院校项目建设咨询服务相关案例，</w:t>
            </w:r>
            <w:r>
              <w:rPr>
                <w:rFonts w:hint="eastAsia" w:ascii="仿宋" w:hAnsi="仿宋" w:eastAsia="仿宋" w:cs="仿宋"/>
                <w:color w:val="auto"/>
                <w:sz w:val="24"/>
                <w:szCs w:val="24"/>
              </w:rPr>
              <w:t>每提供一个得2分，此项最多得10分</w:t>
            </w:r>
            <w:r>
              <w:rPr>
                <w:rFonts w:hint="eastAsia" w:ascii="仿宋" w:hAnsi="仿宋" w:eastAsia="仿宋" w:cs="仿宋"/>
                <w:color w:val="auto"/>
                <w:sz w:val="24"/>
                <w:szCs w:val="24"/>
                <w:lang w:eastAsia="zh-CN"/>
              </w:rPr>
              <w:t>。</w:t>
            </w:r>
          </w:p>
        </w:tc>
        <w:tc>
          <w:tcPr>
            <w:tcW w:w="1778" w:type="dxa"/>
            <w:vAlign w:val="center"/>
          </w:tcPr>
          <w:p>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提供合同或其他有效证明文件扫描件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盖鲜章</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Merge w:val="continue"/>
            <w:vAlign w:val="center"/>
          </w:tcPr>
          <w:p>
            <w:pPr>
              <w:spacing w:line="320" w:lineRule="exact"/>
              <w:jc w:val="center"/>
              <w:rPr>
                <w:rFonts w:hint="eastAsia" w:ascii="仿宋" w:hAnsi="仿宋" w:eastAsia="仿宋" w:cs="仿宋"/>
                <w:color w:val="auto"/>
                <w:sz w:val="24"/>
                <w:szCs w:val="24"/>
              </w:rPr>
            </w:pPr>
          </w:p>
        </w:tc>
        <w:tc>
          <w:tcPr>
            <w:tcW w:w="1257" w:type="dxa"/>
            <w:vMerge w:val="continue"/>
            <w:vAlign w:val="center"/>
          </w:tcPr>
          <w:p>
            <w:pPr>
              <w:spacing w:line="320" w:lineRule="exact"/>
              <w:jc w:val="center"/>
              <w:rPr>
                <w:rFonts w:hint="eastAsia" w:ascii="仿宋" w:hAnsi="仿宋" w:eastAsia="仿宋" w:cs="仿宋"/>
                <w:color w:val="auto"/>
                <w:sz w:val="24"/>
                <w:szCs w:val="24"/>
              </w:rPr>
            </w:pPr>
          </w:p>
        </w:tc>
        <w:tc>
          <w:tcPr>
            <w:tcW w:w="774" w:type="dxa"/>
            <w:vAlign w:val="center"/>
          </w:tcPr>
          <w:p>
            <w:pPr>
              <w:widowControl/>
              <w:spacing w:line="300" w:lineRule="exact"/>
              <w:jc w:val="center"/>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项目负责人：</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根据拟派项目负责人的学历、经验、资历（履历、从业时间、业绩、能力等）横向比较打分。</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优得5分，良得3分，一般得1分，差或未提供得0分。</w:t>
            </w:r>
          </w:p>
        </w:tc>
        <w:tc>
          <w:tcPr>
            <w:tcW w:w="1778" w:type="dxa"/>
            <w:vAlign w:val="center"/>
          </w:tcPr>
          <w:p>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提供人员名单及在该单位的社保证明。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Merge w:val="continue"/>
            <w:vAlign w:val="center"/>
          </w:tcPr>
          <w:p>
            <w:pPr>
              <w:spacing w:line="320" w:lineRule="exact"/>
              <w:jc w:val="center"/>
              <w:rPr>
                <w:rFonts w:hint="eastAsia" w:ascii="仿宋" w:hAnsi="仿宋" w:eastAsia="仿宋" w:cs="仿宋"/>
                <w:color w:val="auto"/>
                <w:sz w:val="24"/>
                <w:szCs w:val="24"/>
              </w:rPr>
            </w:pPr>
          </w:p>
        </w:tc>
        <w:tc>
          <w:tcPr>
            <w:tcW w:w="1257" w:type="dxa"/>
            <w:vMerge w:val="continue"/>
            <w:vAlign w:val="center"/>
          </w:tcPr>
          <w:p>
            <w:pPr>
              <w:spacing w:line="320" w:lineRule="exact"/>
              <w:jc w:val="center"/>
              <w:rPr>
                <w:rFonts w:hint="eastAsia" w:ascii="仿宋" w:hAnsi="仿宋" w:eastAsia="仿宋" w:cs="仿宋"/>
                <w:color w:val="auto"/>
                <w:sz w:val="24"/>
                <w:szCs w:val="24"/>
              </w:rPr>
            </w:pPr>
          </w:p>
        </w:tc>
        <w:tc>
          <w:tcPr>
            <w:tcW w:w="774" w:type="dxa"/>
            <w:vAlign w:val="center"/>
          </w:tcPr>
          <w:p>
            <w:pPr>
              <w:widowControl/>
              <w:spacing w:line="300" w:lineRule="exact"/>
              <w:jc w:val="center"/>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供应商投入本项目的服务团队人数：</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提供1-3人得2分，</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提供4-7人得3分，</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提供8-10人及以上得5分，满分5分，未提供得0分。</w:t>
            </w:r>
          </w:p>
        </w:tc>
        <w:tc>
          <w:tcPr>
            <w:tcW w:w="1778" w:type="dxa"/>
            <w:vAlign w:val="center"/>
          </w:tcPr>
          <w:p>
            <w:pPr>
              <w:spacing w:line="3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785" w:type="dxa"/>
            <w:gridSpan w:val="5"/>
            <w:vAlign w:val="center"/>
          </w:tcPr>
          <w:p>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总分100分</w:t>
            </w:r>
          </w:p>
        </w:tc>
      </w:tr>
      <w:bookmarkEnd w:id="33"/>
    </w:tbl>
    <w:p>
      <w:pPr>
        <w:spacing w:line="312" w:lineRule="auto"/>
        <w:jc w:val="center"/>
        <w:rPr>
          <w:rFonts w:hint="eastAsia" w:ascii="方正仿宋_GBK" w:hAnsi="方正仿宋_GBK" w:eastAsia="方正仿宋_GBK" w:cs="方正仿宋_GBK"/>
          <w:b/>
          <w:sz w:val="28"/>
          <w:szCs w:val="28"/>
        </w:rPr>
      </w:pPr>
    </w:p>
    <w:p>
      <w:pPr>
        <w:spacing w:line="312" w:lineRule="auto"/>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供应商编制响应文件要求</w:t>
      </w:r>
    </w:p>
    <w:p>
      <w:pPr>
        <w:pStyle w:val="13"/>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资格条件及其他</w:t>
      </w:r>
    </w:p>
    <w:p>
      <w:pPr>
        <w:spacing w:line="312" w:lineRule="auto"/>
        <w:jc w:val="center"/>
        <w:rPr>
          <w:rFonts w:hint="eastAsia" w:ascii="方正仿宋_GBK" w:hAnsi="方正仿宋_GBK" w:eastAsia="方正仿宋_GBK" w:cs="方正仿宋_GBK"/>
          <w:i/>
          <w:iCs/>
          <w:sz w:val="28"/>
          <w:szCs w:val="28"/>
          <w:u w:val="single"/>
        </w:rPr>
      </w:pPr>
      <w:r>
        <w:rPr>
          <w:rFonts w:hint="eastAsia" w:ascii="方正仿宋_GBK" w:hAnsi="方正仿宋_GBK" w:eastAsia="方正仿宋_GBK" w:cs="方正仿宋_GBK"/>
          <w:i w:val="0"/>
          <w:iCs w:val="0"/>
          <w:sz w:val="28"/>
          <w:szCs w:val="28"/>
          <w:u w:val="single"/>
        </w:rPr>
        <w:t>按照采购文件要求提供扫描件</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4"/>
          <w:szCs w:val="24"/>
        </w:rPr>
        <w:t>（一）报价函</w:t>
      </w:r>
    </w:p>
    <w:p>
      <w:pPr>
        <w:tabs>
          <w:tab w:val="left" w:pos="6300"/>
        </w:tabs>
        <w:snapToGrid w:val="0"/>
        <w:spacing w:line="360" w:lineRule="auto"/>
        <w:jc w:val="center"/>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我方收到____________________________（项目名称）的询比采购文件，经详细研究，决定参加该项目的询比。</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愿意按照询比采购文件中的一切要求，提供本项目的技术服务，报价为人民币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我方现提交的响应文件为：响应文件电子文档壹份。</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我方承诺：本次询比的有效期为90天。</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我方完全理解和接受贵方询比采购文件的一切规定和要求及评审办法。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在整个询比采购过程中，我方若有违规行为，接受按照重庆市政府采购·云平台规定给予惩罚。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我方若中选，将按照询比结果签订合同，并且严格履行合同义务。本承诺函将成为合同不可分割的一部分，与合同具有同等的法律效力。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我方理解，最低报价不是成交的唯一条件。</w:t>
      </w:r>
    </w:p>
    <w:p>
      <w:pPr>
        <w:tabs>
          <w:tab w:val="left" w:pos="6300"/>
        </w:tabs>
        <w:snapToGrid w:val="0"/>
        <w:spacing w:line="360" w:lineRule="auto"/>
        <w:ind w:firstLine="570"/>
        <w:rPr>
          <w:rFonts w:hint="eastAsia" w:ascii="方正仿宋_GBK" w:hAnsi="方正仿宋_GBK" w:eastAsia="方正仿宋_GBK" w:cs="方正仿宋_GBK"/>
          <w:sz w:val="24"/>
          <w:szCs w:val="24"/>
        </w:rPr>
      </w:pPr>
    </w:p>
    <w:p>
      <w:pPr>
        <w:tabs>
          <w:tab w:val="left" w:pos="6300"/>
        </w:tabs>
        <w:snapToGrid w:val="0"/>
        <w:spacing w:line="360" w:lineRule="auto"/>
        <w:ind w:firstLine="570"/>
        <w:rPr>
          <w:rFonts w:hint="eastAsia" w:ascii="方正仿宋_GBK" w:hAnsi="方正仿宋_GBK" w:eastAsia="方正仿宋_GBK" w:cs="方正仿宋_GBK"/>
          <w:sz w:val="24"/>
          <w:szCs w:val="24"/>
        </w:rPr>
      </w:pPr>
    </w:p>
    <w:p>
      <w:pPr>
        <w:tabs>
          <w:tab w:val="left" w:pos="6300"/>
        </w:tabs>
        <w:snapToGrid w:val="0"/>
        <w:spacing w:line="360" w:lineRule="auto"/>
        <w:ind w:firstLine="570"/>
        <w:rPr>
          <w:rFonts w:hint="eastAsia" w:ascii="方正仿宋_GBK" w:hAnsi="方正仿宋_GBK" w:eastAsia="方正仿宋_GBK" w:cs="方正仿宋_GBK"/>
          <w:sz w:val="24"/>
          <w:szCs w:val="24"/>
        </w:rPr>
      </w:pPr>
    </w:p>
    <w:p>
      <w:pPr>
        <w:tabs>
          <w:tab w:val="left" w:pos="6300"/>
        </w:tabs>
        <w:snapToGrid w:val="0"/>
        <w:spacing w:line="360" w:lineRule="auto"/>
        <w:ind w:firstLine="570"/>
        <w:rPr>
          <w:rFonts w:hint="eastAsia" w:ascii="方正仿宋_GBK" w:hAnsi="方正仿宋_GBK" w:eastAsia="方正仿宋_GBK" w:cs="方正仿宋_GBK"/>
          <w:sz w:val="24"/>
          <w:szCs w:val="24"/>
        </w:rPr>
      </w:pPr>
    </w:p>
    <w:p>
      <w:pPr>
        <w:tabs>
          <w:tab w:val="left" w:pos="6300"/>
        </w:tabs>
        <w:snapToGrid w:val="0"/>
        <w:spacing w:line="360"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pPr>
        <w:snapToGrid w:val="0"/>
        <w:spacing w:line="360" w:lineRule="auto"/>
        <w:ind w:firstLine="480" w:firstLineChars="200"/>
        <w:rPr>
          <w:rFonts w:hint="eastAsia" w:ascii="方正仿宋_GBK" w:hAnsi="方正仿宋_GBK" w:eastAsia="方正仿宋_GBK" w:cs="方正仿宋_GBK"/>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sz w:val="24"/>
          <w:szCs w:val="24"/>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（二）明细报价表</w:t>
      </w:r>
    </w:p>
    <w:p>
      <w:pPr>
        <w:tabs>
          <w:tab w:val="left" w:pos="2975"/>
          <w:tab w:val="center" w:pos="4765"/>
        </w:tabs>
        <w:spacing w:line="312" w:lineRule="auto"/>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9"/>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序号</w:t>
            </w:r>
          </w:p>
        </w:tc>
        <w:tc>
          <w:tcPr>
            <w:tcW w:w="1695"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名称</w:t>
            </w:r>
          </w:p>
        </w:tc>
        <w:tc>
          <w:tcPr>
            <w:tcW w:w="3404"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相关信息</w:t>
            </w:r>
          </w:p>
        </w:tc>
        <w:tc>
          <w:tcPr>
            <w:tcW w:w="1344"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数量</w:t>
            </w:r>
          </w:p>
        </w:tc>
        <w:tc>
          <w:tcPr>
            <w:tcW w:w="1344"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单价</w:t>
            </w:r>
          </w:p>
        </w:tc>
        <w:tc>
          <w:tcPr>
            <w:tcW w:w="1344"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6</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7</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8</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人工费</w:t>
            </w: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9</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各种税费</w:t>
            </w: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10</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其他费用</w:t>
            </w: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11</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12</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总计</w:t>
            </w:r>
          </w:p>
        </w:tc>
        <w:tc>
          <w:tcPr>
            <w:tcW w:w="7436" w:type="dxa"/>
            <w:gridSpan w:val="4"/>
          </w:tcPr>
          <w:p>
            <w:pPr>
              <w:rPr>
                <w:rFonts w:hint="eastAsia" w:ascii="方正仿宋_GBK" w:hAnsi="方正仿宋_GBK" w:eastAsia="方正仿宋_GBK" w:cs="方正仿宋_GBK"/>
                <w:sz w:val="22"/>
                <w:szCs w:val="22"/>
              </w:rPr>
            </w:pPr>
          </w:p>
        </w:tc>
      </w:tr>
    </w:tbl>
    <w:p>
      <w:pPr>
        <w:snapToGrid w:val="0"/>
        <w:spacing w:line="312" w:lineRule="auto"/>
        <w:ind w:firstLine="560" w:firstLineChars="200"/>
        <w:rPr>
          <w:rFonts w:hint="eastAsia" w:ascii="方正仿宋_GBK" w:hAnsi="方正仿宋_GBK" w:eastAsia="方正仿宋_GBK" w:cs="方正仿宋_GBK"/>
          <w:sz w:val="28"/>
          <w:szCs w:val="28"/>
        </w:rPr>
      </w:pPr>
    </w:p>
    <w:p>
      <w:pPr>
        <w:snapToGrid w:val="0"/>
        <w:spacing w:line="312" w:lineRule="auto"/>
        <w:ind w:firstLine="560" w:firstLineChars="200"/>
        <w:rPr>
          <w:rFonts w:hint="eastAsia" w:ascii="方正仿宋_GBK" w:hAnsi="方正仿宋_GBK" w:eastAsia="方正仿宋_GBK" w:cs="方正仿宋_GBK"/>
          <w:sz w:val="28"/>
          <w:szCs w:val="28"/>
        </w:rPr>
      </w:pPr>
    </w:p>
    <w:p>
      <w:pPr>
        <w:snapToGrid w:val="0"/>
        <w:spacing w:line="31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pPr>
        <w:pStyle w:val="8"/>
        <w:spacing w:line="312" w:lineRule="auto"/>
        <w:ind w:firstLine="480"/>
        <w:rPr>
          <w:rFonts w:hint="eastAsia" w:ascii="方正仿宋_GBK" w:hAnsi="方正仿宋_GBK" w:eastAsia="方正仿宋_GBK" w:cs="方正仿宋_GBK"/>
          <w:sz w:val="28"/>
          <w:szCs w:val="28"/>
        </w:rPr>
      </w:pPr>
    </w:p>
    <w:p>
      <w:pPr>
        <w:pStyle w:val="8"/>
        <w:spacing w:line="312"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312"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312" w:lineRule="auto"/>
        <w:rPr>
          <w:rFonts w:hint="eastAsia" w:ascii="方正仿宋_GBK" w:hAnsi="方正仿宋_GBK" w:eastAsia="方正仿宋_GBK" w:cs="方正仿宋_GBK"/>
          <w:sz w:val="28"/>
          <w:szCs w:val="28"/>
        </w:rPr>
      </w:pPr>
    </w:p>
    <w:p>
      <w:pPr>
        <w:spacing w:line="312"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4"/>
          <w:szCs w:val="24"/>
        </w:rPr>
        <w:t xml:space="preserve"> 供应商名称（公章）：</w:t>
      </w:r>
    </w:p>
    <w:p>
      <w:pPr>
        <w:spacing w:line="312" w:lineRule="auto"/>
        <w:ind w:right="48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spacing w:line="312" w:lineRule="auto"/>
        <w:ind w:firstLine="420"/>
        <w:rPr>
          <w:rFonts w:hint="eastAsia" w:ascii="方正仿宋_GBK" w:hAnsi="方正仿宋_GBK" w:eastAsia="方正仿宋_GBK" w:cs="方正仿宋_GBK"/>
          <w:b/>
          <w:sz w:val="28"/>
          <w:szCs w:val="28"/>
        </w:rPr>
      </w:pPr>
    </w:p>
    <w:p>
      <w:pPr>
        <w:spacing w:line="312" w:lineRule="auto"/>
        <w:rPr>
          <w:rFonts w:hint="eastAsia" w:ascii="方正仿宋_GBK" w:hAnsi="方正仿宋_GBK" w:eastAsia="方正仿宋_GBK" w:cs="方正仿宋_GBK"/>
          <w:b/>
          <w:sz w:val="28"/>
          <w:szCs w:val="28"/>
        </w:rPr>
      </w:pPr>
    </w:p>
    <w:p>
      <w:pPr>
        <w:spacing w:line="312" w:lineRule="auto"/>
        <w:rPr>
          <w:rFonts w:hint="eastAsia" w:ascii="方正仿宋_GBK" w:hAnsi="方正仿宋_GBK" w:eastAsia="方正仿宋_GBK" w:cs="方正仿宋_GBK"/>
          <w:b/>
          <w:sz w:val="28"/>
          <w:szCs w:val="28"/>
        </w:rPr>
      </w:pPr>
    </w:p>
    <w:p>
      <w:pPr>
        <w:spacing w:line="312" w:lineRule="auto"/>
        <w:ind w:firstLine="560" w:firstLineChars="200"/>
        <w:rPr>
          <w:rFonts w:hint="eastAsia" w:ascii="方正仿宋_GBK" w:hAnsi="方正仿宋_GBK" w:eastAsia="方正仿宋_GBK" w:cs="方正仿宋_GBK"/>
          <w:color w:val="FF0000"/>
          <w:sz w:val="28"/>
          <w:szCs w:val="28"/>
        </w:rPr>
      </w:pPr>
    </w:p>
    <w:p>
      <w:pPr>
        <w:spacing w:line="312" w:lineRule="auto"/>
        <w:ind w:firstLine="560" w:firstLineChars="200"/>
        <w:rPr>
          <w:rFonts w:hint="eastAsia" w:ascii="方正仿宋_GBK" w:hAnsi="方正仿宋_GBK" w:eastAsia="方正仿宋_GBK" w:cs="方正仿宋_GBK"/>
          <w:color w:val="FF0000"/>
          <w:sz w:val="28"/>
          <w:szCs w:val="28"/>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服务方案</w:t>
      </w:r>
    </w:p>
    <w:p>
      <w:pPr>
        <w:spacing w:line="312" w:lineRule="auto"/>
        <w:jc w:val="center"/>
        <w:rPr>
          <w:rFonts w:hint="eastAsia" w:ascii="方正仿宋_GBK" w:hAnsi="方正仿宋_GBK" w:eastAsia="方正仿宋_GBK" w:cs="方正仿宋_GBK"/>
          <w:b/>
          <w:i w:val="0"/>
          <w:iCs w:val="0"/>
          <w:sz w:val="28"/>
          <w:szCs w:val="28"/>
          <w:u w:val="single"/>
        </w:rPr>
      </w:pPr>
      <w:r>
        <w:rPr>
          <w:rFonts w:hint="eastAsia" w:ascii="方正仿宋_GBK" w:hAnsi="方正仿宋_GBK" w:eastAsia="方正仿宋_GBK" w:cs="方正仿宋_GBK"/>
          <w:i w:val="0"/>
          <w:iCs w:val="0"/>
          <w:sz w:val="28"/>
          <w:szCs w:val="28"/>
          <w:u w:val="single"/>
        </w:rPr>
        <w:t>服务方案（格式自定）</w:t>
      </w:r>
    </w:p>
    <w:p>
      <w:pPr>
        <w:spacing w:line="312" w:lineRule="auto"/>
        <w:rPr>
          <w:rFonts w:hint="eastAsia" w:ascii="方正仿宋_GBK" w:hAnsi="方正仿宋_GBK" w:eastAsia="方正仿宋_GBK" w:cs="方正仿宋_GBK"/>
          <w:b/>
          <w:sz w:val="28"/>
          <w:szCs w:val="28"/>
        </w:rPr>
      </w:pPr>
    </w:p>
    <w:p>
      <w:pPr>
        <w:pStyle w:val="3"/>
        <w:spacing w:before="0" w:after="0" w:line="360" w:lineRule="auto"/>
        <w:jc w:val="left"/>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spacing w:before="0" w:after="0" w:line="312" w:lineRule="auto"/>
        <w:rPr>
          <w:rFonts w:hint="eastAsia" w:ascii="方正仿宋_GBK" w:hAnsi="方正仿宋_GBK" w:eastAsia="方正仿宋_GBK" w:cs="方正仿宋_GBK"/>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其他应提供的资料</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（一）其他资料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其他与项目有关的资料（自附）：供应商总体情况介绍、其他与本项目有关的资料等。</w:t>
      </w:r>
    </w:p>
    <w:p>
      <w:pPr>
        <w:tabs>
          <w:tab w:val="left" w:pos="6300"/>
        </w:tabs>
        <w:snapToGrid w:val="0"/>
        <w:spacing w:line="312" w:lineRule="auto"/>
        <w:rPr>
          <w:rFonts w:hint="eastAsia" w:ascii="方正仿宋_GBK" w:hAnsi="方正仿宋_GBK" w:eastAsia="方正仿宋_GBK" w:cs="方正仿宋_GBK"/>
          <w:b/>
          <w:bCs/>
          <w:sz w:val="28"/>
          <w:szCs w:val="28"/>
        </w:rPr>
      </w:pPr>
    </w:p>
    <w:p>
      <w:pPr>
        <w:tabs>
          <w:tab w:val="left" w:pos="6300"/>
        </w:tabs>
        <w:snapToGrid w:val="0"/>
        <w:spacing w:line="312" w:lineRule="auto"/>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法定代表人授权委托书（格式）/法定代表人（格式）</w:t>
      </w:r>
    </w:p>
    <w:p>
      <w:pPr>
        <w:tabs>
          <w:tab w:val="left" w:pos="6300"/>
        </w:tabs>
        <w:snapToGrid w:val="0"/>
        <w:spacing w:line="312" w:lineRule="auto"/>
        <w:jc w:val="center"/>
        <w:rPr>
          <w:rFonts w:hint="eastAsia" w:ascii="方正仿宋_GBK" w:hAnsi="方正仿宋_GBK" w:eastAsia="方正仿宋_GBK" w:cs="方正仿宋_GBK"/>
          <w:sz w:val="28"/>
          <w:szCs w:val="28"/>
        </w:rPr>
      </w:pPr>
    </w:p>
    <w:p>
      <w:pPr>
        <w:tabs>
          <w:tab w:val="left" w:pos="6300"/>
        </w:tabs>
        <w:snapToGrid w:val="0"/>
        <w:spacing w:line="312"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法定代表人授权委托书</w:t>
      </w:r>
    </w:p>
    <w:p>
      <w:pPr>
        <w:pStyle w:val="13"/>
        <w:rPr>
          <w:rFonts w:hint="eastAsia"/>
        </w:rPr>
      </w:pPr>
    </w:p>
    <w:p>
      <w:pPr>
        <w:tabs>
          <w:tab w:val="left" w:pos="6300"/>
        </w:tabs>
        <w:snapToGrid w:val="0"/>
        <w:spacing w:line="31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法定代表人：</w:t>
      </w:r>
    </w:p>
    <w:p>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pPr>
        <w:tabs>
          <w:tab w:val="left" w:pos="6300"/>
        </w:tabs>
        <w:snapToGrid w:val="0"/>
        <w:spacing w:line="312" w:lineRule="auto"/>
        <w:ind w:firstLine="570"/>
        <w:rPr>
          <w:rFonts w:hint="eastAsia" w:ascii="方正仿宋_GBK" w:hAnsi="方正仿宋_GBK" w:eastAsia="方正仿宋_GBK" w:cs="方正仿宋_GBK"/>
          <w:sz w:val="24"/>
          <w:szCs w:val="24"/>
        </w:rPr>
      </w:pPr>
    </w:p>
    <w:p>
      <w:pPr>
        <w:tabs>
          <w:tab w:val="left" w:pos="6300"/>
        </w:tabs>
        <w:snapToGrid w:val="0"/>
        <w:spacing w:line="312" w:lineRule="auto"/>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供应商名称（公章）</w:t>
      </w:r>
    </w:p>
    <w:p>
      <w:pPr>
        <w:tabs>
          <w:tab w:val="left" w:pos="6300"/>
        </w:tabs>
        <w:snapToGrid w:val="0"/>
        <w:spacing w:line="312" w:lineRule="auto"/>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tabs>
          <w:tab w:val="left" w:pos="6300"/>
        </w:tabs>
        <w:snapToGrid w:val="0"/>
        <w:spacing w:line="312" w:lineRule="auto"/>
        <w:ind w:right="-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300"/>
        </w:tabs>
        <w:snapToGrid w:val="0"/>
        <w:spacing w:line="312"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法定代表人证明</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                     （采购人名称）：</w:t>
      </w:r>
    </w:p>
    <w:p>
      <w:pPr>
        <w:tabs>
          <w:tab w:val="left" w:pos="6300"/>
        </w:tabs>
        <w:snapToGrid w:val="0"/>
        <w:spacing w:line="312" w:lineRule="auto"/>
        <w:ind w:firstLine="48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rPr>
        <w:t xml:space="preserve">            （法定代表人名称及身份证代码）是                    （供应商名称）的法定代表人，电话          代表我单位全权办理上述项目的询比、签约等具体工作，并签署全部有关文件、协议及合同。签字负全部责任</w:t>
      </w:r>
      <w:r>
        <w:rPr>
          <w:rFonts w:hint="eastAsia" w:ascii="方正仿宋_GBK" w:hAnsi="方正仿宋_GBK" w:eastAsia="方正仿宋_GBK" w:cs="方正仿宋_GBK"/>
          <w:sz w:val="28"/>
          <w:szCs w:val="28"/>
        </w:rPr>
        <w:t>。</w:t>
      </w:r>
    </w:p>
    <w:p>
      <w:pPr>
        <w:tabs>
          <w:tab w:val="left" w:pos="6300"/>
        </w:tabs>
        <w:snapToGrid w:val="0"/>
        <w:spacing w:line="312" w:lineRule="auto"/>
        <w:ind w:firstLine="570"/>
        <w:rPr>
          <w:rFonts w:hint="eastAsia" w:ascii="方正仿宋_GBK" w:hAnsi="方正仿宋_GBK" w:eastAsia="方正仿宋_GBK" w:cs="方正仿宋_GBK"/>
          <w:sz w:val="28"/>
          <w:szCs w:val="28"/>
        </w:rPr>
      </w:pPr>
    </w:p>
    <w:p>
      <w:pPr>
        <w:tabs>
          <w:tab w:val="left" w:pos="6300"/>
        </w:tabs>
        <w:snapToGrid w:val="0"/>
        <w:spacing w:line="312" w:lineRule="auto"/>
        <w:ind w:firstLine="570"/>
        <w:rPr>
          <w:rFonts w:hint="eastAsia" w:ascii="方正仿宋_GBK" w:hAnsi="方正仿宋_GBK" w:eastAsia="方正仿宋_GBK" w:cs="方正仿宋_GBK"/>
          <w:sz w:val="28"/>
          <w:szCs w:val="28"/>
        </w:rPr>
      </w:pPr>
    </w:p>
    <w:p>
      <w:pPr>
        <w:tabs>
          <w:tab w:val="left" w:pos="6300"/>
        </w:tabs>
        <w:snapToGrid w:val="0"/>
        <w:spacing w:line="312"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rPr>
        <w:t>法定代表人（签字或盖章）：                          供应商名称（公章）</w:t>
      </w:r>
    </w:p>
    <w:p>
      <w:pPr>
        <w:tabs>
          <w:tab w:val="left" w:pos="6300"/>
        </w:tabs>
        <w:snapToGrid w:val="0"/>
        <w:spacing w:line="312" w:lineRule="auto"/>
        <w:ind w:firstLine="480" w:firstLineChars="20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bookmarkStart w:id="34" w:name="_Hlk27399531"/>
      <w:r>
        <w:rPr>
          <w:rFonts w:hint="eastAsia" w:ascii="方正仿宋_GBK" w:hAnsi="方正仿宋_GBK" w:eastAsia="方正仿宋_GBK" w:cs="方正仿宋_GBK"/>
          <w:b/>
          <w:sz w:val="28"/>
          <w:szCs w:val="28"/>
        </w:rPr>
        <w:t>诚信声明（格式）</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sz w:val="24"/>
          <w:szCs w:val="24"/>
        </w:rPr>
        <w:t xml:space="preserve"> （采购人名称）</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tabs>
          <w:tab w:val="left" w:pos="6300"/>
        </w:tabs>
        <w:snapToGrid w:val="0"/>
        <w:spacing w:line="520" w:lineRule="exact"/>
        <w:ind w:firstLineChars="20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20" w:lineRule="exact"/>
        <w:ind w:firstLineChars="20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tabs>
          <w:tab w:val="left" w:pos="6300"/>
        </w:tabs>
        <w:snapToGrid w:val="0"/>
        <w:spacing w:line="520" w:lineRule="exact"/>
        <w:ind w:right="360" w:firstLineChars="200"/>
        <w:jc w:val="right"/>
        <w:rPr>
          <w:rFonts w:hint="eastAsia" w:ascii="方正仿宋_GBK" w:hAnsi="方正仿宋_GBK" w:eastAsia="方正仿宋_GBK" w:cs="方正仿宋_GBK"/>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信用中国网站及中国政府采购网查询结果（查询时间为本项目采购公告发布之日起至响应文件截止时间前）</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1.信用中国网站（</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"http://www.creditchina.gov.cn"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www.creditchina.gov.cn</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）查询结果（提供查询结果网页打印件并加盖供应商公章）</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1.1“重大税收违法案件当事人名单”查询结果；</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1.2“政府行政许可与行政处罚”查询结果。</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2.中国政府采购网（</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"http://www.ccgp.gov.cn"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www.ccgp.gov.cn</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）（提供查询结果网页打印件并加盖供应商公章）</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2.1“政府采购严重违法失信行为记录名单”查询结果。</w:t>
      </w:r>
    </w:p>
    <w:p>
      <w:pPr>
        <w:tabs>
          <w:tab w:val="left" w:pos="6300"/>
        </w:tabs>
        <w:snapToGrid w:val="0"/>
        <w:spacing w:line="520" w:lineRule="exact"/>
        <w:jc w:val="center"/>
        <w:rPr>
          <w:rFonts w:hint="eastAsia" w:ascii="方正仿宋_GBK" w:hAnsi="方正仿宋_GBK" w:eastAsia="方正仿宋_GBK" w:cs="方正仿宋_GBK"/>
          <w:sz w:val="24"/>
          <w:szCs w:val="24"/>
        </w:rPr>
      </w:pPr>
    </w:p>
    <w:p>
      <w:pPr>
        <w:tabs>
          <w:tab w:val="left" w:pos="6300"/>
        </w:tabs>
        <w:snapToGrid w:val="0"/>
        <w:spacing w:line="520" w:lineRule="exact"/>
        <w:jc w:val="center"/>
        <w:rPr>
          <w:rFonts w:hint="eastAsia" w:ascii="方正仿宋_GBK" w:hAnsi="方正仿宋_GBK" w:eastAsia="方正仿宋_GBK" w:cs="方正仿宋_GBK"/>
          <w:sz w:val="24"/>
          <w:szCs w:val="24"/>
        </w:rPr>
      </w:pPr>
    </w:p>
    <w:p>
      <w:pPr>
        <w:tabs>
          <w:tab w:val="left" w:pos="6300"/>
        </w:tabs>
        <w:snapToGrid w:val="0"/>
        <w:spacing w:line="5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bookmarkEnd w:id="34"/>
    </w:p>
    <w:sectPr>
      <w:headerReference r:id="rId6" w:type="default"/>
      <w:footerReference r:id="rId7" w:type="default"/>
      <w:pgSz w:w="11907" w:h="16840"/>
      <w:pgMar w:top="1417" w:right="1417" w:bottom="1417" w:left="1417"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3110ED-4F5E-4D87-80BC-3A64F7BD92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2C987A-678A-45BE-96AD-35D8B701A47A}"/>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3" w:fontKey="{CF61601B-1328-465C-8188-510B5A0B62CD}"/>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8645D5C5-854C-4761-9B49-61CFF1B4C175}"/>
  </w:font>
  <w:font w:name="方正小标宋_GBK">
    <w:panose1 w:val="03000509000000000000"/>
    <w:charset w:val="86"/>
    <w:family w:val="script"/>
    <w:pitch w:val="default"/>
    <w:sig w:usb0="00000001" w:usb1="080E0000" w:usb2="00000000" w:usb3="00000000" w:csb0="00040000" w:csb1="00000000"/>
    <w:embedRegular r:id="rId5" w:fontKey="{CDB7501A-48DE-480C-BF92-FB0596AA580D}"/>
  </w:font>
  <w:font w:name="方正楷体_GB2312">
    <w:panose1 w:val="02000000000000000000"/>
    <w:charset w:val="86"/>
    <w:family w:val="auto"/>
    <w:pitch w:val="default"/>
    <w:sig w:usb0="A00002BF" w:usb1="184F6CFA" w:usb2="00000012" w:usb3="00000000" w:csb0="00040001" w:csb1="00000000"/>
    <w:embedRegular r:id="rId6" w:fontKey="{2719E656-FF47-4BBD-9689-460AF421B0CF}"/>
  </w:font>
  <w:font w:name="仿宋">
    <w:panose1 w:val="02010609060101010101"/>
    <w:charset w:val="86"/>
    <w:family w:val="auto"/>
    <w:pitch w:val="default"/>
    <w:sig w:usb0="800002BF" w:usb1="38CF7CFA" w:usb2="00000016" w:usb3="00000000" w:csb0="00040001" w:csb1="00000000"/>
    <w:embedRegular r:id="rId7" w:fontKey="{B88A7257-1BAE-4884-B5ED-6947DB6F01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A63knC4CAABTBAAADgAAAAAAAAABACAAAAAgAQAAZHJzL2Uyb0RvYy54bWxQSwUGAAAA&#10;AAYABgBZAQAAwA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BA41A"/>
    <w:multiLevelType w:val="singleLevel"/>
    <w:tmpl w:val="C59BA41A"/>
    <w:lvl w:ilvl="0" w:tentative="0">
      <w:start w:val="1"/>
      <w:numFmt w:val="decimalEnclosedCircleChinese"/>
      <w:suff w:val="nothing"/>
      <w:lvlText w:val="%1　"/>
      <w:lvlJc w:val="left"/>
      <w:pPr>
        <w:ind w:left="0" w:firstLine="400"/>
      </w:pPr>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NWI3MWZjZTgxN2NmYTk2ZGMwODg4ZjY3ZGE1NDUifQ=="/>
  </w:docVars>
  <w:rsids>
    <w:rsidRoot w:val="3C200B3C"/>
    <w:rsid w:val="00090CA4"/>
    <w:rsid w:val="000C21B4"/>
    <w:rsid w:val="00114A76"/>
    <w:rsid w:val="00125325"/>
    <w:rsid w:val="00172E4B"/>
    <w:rsid w:val="001F5DA3"/>
    <w:rsid w:val="00210788"/>
    <w:rsid w:val="00280D3A"/>
    <w:rsid w:val="002B2AD2"/>
    <w:rsid w:val="002C2F1D"/>
    <w:rsid w:val="002C790A"/>
    <w:rsid w:val="002E08E3"/>
    <w:rsid w:val="002E7375"/>
    <w:rsid w:val="00336E45"/>
    <w:rsid w:val="003C769E"/>
    <w:rsid w:val="003C7D3E"/>
    <w:rsid w:val="003F10F8"/>
    <w:rsid w:val="00413CD3"/>
    <w:rsid w:val="004E4993"/>
    <w:rsid w:val="005E46AD"/>
    <w:rsid w:val="00602068"/>
    <w:rsid w:val="00787CC5"/>
    <w:rsid w:val="007D1B4A"/>
    <w:rsid w:val="00904982"/>
    <w:rsid w:val="0095073A"/>
    <w:rsid w:val="00964B83"/>
    <w:rsid w:val="009F1368"/>
    <w:rsid w:val="00AA05AD"/>
    <w:rsid w:val="00AC670D"/>
    <w:rsid w:val="00B50D81"/>
    <w:rsid w:val="00B52627"/>
    <w:rsid w:val="00CA6214"/>
    <w:rsid w:val="00CA6646"/>
    <w:rsid w:val="00CB573C"/>
    <w:rsid w:val="00CE2F93"/>
    <w:rsid w:val="00D81DE0"/>
    <w:rsid w:val="00DA2CEF"/>
    <w:rsid w:val="00DB5F93"/>
    <w:rsid w:val="00DC6EAF"/>
    <w:rsid w:val="00DF2B36"/>
    <w:rsid w:val="00E458E6"/>
    <w:rsid w:val="00E707BA"/>
    <w:rsid w:val="00ED28EE"/>
    <w:rsid w:val="00FF2598"/>
    <w:rsid w:val="0458215B"/>
    <w:rsid w:val="08927347"/>
    <w:rsid w:val="09480FD4"/>
    <w:rsid w:val="0D24507A"/>
    <w:rsid w:val="0D817ECD"/>
    <w:rsid w:val="0DEC5ACF"/>
    <w:rsid w:val="0E30485C"/>
    <w:rsid w:val="0EF40828"/>
    <w:rsid w:val="0F7C398B"/>
    <w:rsid w:val="0FEC3097"/>
    <w:rsid w:val="12B207DE"/>
    <w:rsid w:val="189A5F9C"/>
    <w:rsid w:val="1AC13CB4"/>
    <w:rsid w:val="1C2F0224"/>
    <w:rsid w:val="1C5158DF"/>
    <w:rsid w:val="1CFF0AC4"/>
    <w:rsid w:val="1DEB67CA"/>
    <w:rsid w:val="1E2C2056"/>
    <w:rsid w:val="1E7E5768"/>
    <w:rsid w:val="1ECB0613"/>
    <w:rsid w:val="1EDD73EF"/>
    <w:rsid w:val="1F067A10"/>
    <w:rsid w:val="20191E9C"/>
    <w:rsid w:val="20724597"/>
    <w:rsid w:val="23654474"/>
    <w:rsid w:val="23A725BE"/>
    <w:rsid w:val="23C740EB"/>
    <w:rsid w:val="2634322D"/>
    <w:rsid w:val="26A51BD6"/>
    <w:rsid w:val="278F5EB9"/>
    <w:rsid w:val="286D7387"/>
    <w:rsid w:val="288E4EA5"/>
    <w:rsid w:val="28A013AD"/>
    <w:rsid w:val="297445E7"/>
    <w:rsid w:val="2BA6590C"/>
    <w:rsid w:val="2D142D40"/>
    <w:rsid w:val="2E0D3BB2"/>
    <w:rsid w:val="2E1A1974"/>
    <w:rsid w:val="308179F2"/>
    <w:rsid w:val="30920998"/>
    <w:rsid w:val="30D30C02"/>
    <w:rsid w:val="316F1E5E"/>
    <w:rsid w:val="34924DEE"/>
    <w:rsid w:val="36655284"/>
    <w:rsid w:val="38B40841"/>
    <w:rsid w:val="38EE5A53"/>
    <w:rsid w:val="39213145"/>
    <w:rsid w:val="3BBD5B9C"/>
    <w:rsid w:val="3C200B3C"/>
    <w:rsid w:val="3D1C459A"/>
    <w:rsid w:val="3ED43706"/>
    <w:rsid w:val="3F485EA2"/>
    <w:rsid w:val="40C10435"/>
    <w:rsid w:val="4134590F"/>
    <w:rsid w:val="41CB218A"/>
    <w:rsid w:val="4258464E"/>
    <w:rsid w:val="43D90EA3"/>
    <w:rsid w:val="44685448"/>
    <w:rsid w:val="44966287"/>
    <w:rsid w:val="462D1895"/>
    <w:rsid w:val="46FD15D8"/>
    <w:rsid w:val="477B4933"/>
    <w:rsid w:val="483B7356"/>
    <w:rsid w:val="49C6724D"/>
    <w:rsid w:val="49EC6698"/>
    <w:rsid w:val="4A4D0811"/>
    <w:rsid w:val="4D6D794B"/>
    <w:rsid w:val="502D0EC8"/>
    <w:rsid w:val="51622DF4"/>
    <w:rsid w:val="52942F12"/>
    <w:rsid w:val="567A49A6"/>
    <w:rsid w:val="573E5107"/>
    <w:rsid w:val="599972D2"/>
    <w:rsid w:val="5B2B055B"/>
    <w:rsid w:val="5B6971B3"/>
    <w:rsid w:val="5FFF33FD"/>
    <w:rsid w:val="60C36273"/>
    <w:rsid w:val="60F30E32"/>
    <w:rsid w:val="610B1820"/>
    <w:rsid w:val="61206C6F"/>
    <w:rsid w:val="6279461B"/>
    <w:rsid w:val="62946B85"/>
    <w:rsid w:val="65A2637C"/>
    <w:rsid w:val="65C106A7"/>
    <w:rsid w:val="65CD2ADA"/>
    <w:rsid w:val="665040F0"/>
    <w:rsid w:val="66E0691F"/>
    <w:rsid w:val="67AE06E9"/>
    <w:rsid w:val="68C6170A"/>
    <w:rsid w:val="6A144FAE"/>
    <w:rsid w:val="6A4D41E9"/>
    <w:rsid w:val="6CE539F4"/>
    <w:rsid w:val="6E2B7B5D"/>
    <w:rsid w:val="6ED529FF"/>
    <w:rsid w:val="726C5C1F"/>
    <w:rsid w:val="73BF72B5"/>
    <w:rsid w:val="74F266CA"/>
    <w:rsid w:val="75AE311E"/>
    <w:rsid w:val="77384721"/>
    <w:rsid w:val="77F263D0"/>
    <w:rsid w:val="78852E72"/>
    <w:rsid w:val="79052133"/>
    <w:rsid w:val="79DA536E"/>
    <w:rsid w:val="7A2D1941"/>
    <w:rsid w:val="7BF6258E"/>
    <w:rsid w:val="7DFF3DDE"/>
    <w:rsid w:val="7E8173A6"/>
    <w:rsid w:val="7F1A0E37"/>
    <w:rsid w:val="7FCA3E3A"/>
    <w:rsid w:val="ECF97602"/>
    <w:rsid w:val="FBEB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1"/>
    <w:pPr>
      <w:outlineLvl w:val="1"/>
    </w:pPr>
    <w:rPr>
      <w:rFonts w:ascii="宋体" w:hAnsi="宋体" w:cs="宋体"/>
      <w:b/>
      <w:szCs w:val="36"/>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8"/>
    <w:qFormat/>
    <w:uiPriority w:val="0"/>
    <w:pPr>
      <w:spacing w:after="120"/>
      <w:ind w:left="420" w:leftChars="200"/>
    </w:pPr>
  </w:style>
  <w:style w:type="paragraph" w:styleId="5">
    <w:name w:val="Body Text Indent 2"/>
    <w:basedOn w:val="1"/>
    <w:qFormat/>
    <w:uiPriority w:val="0"/>
    <w:pPr>
      <w:snapToGrid w:val="0"/>
      <w:spacing w:line="560" w:lineRule="atLeast"/>
      <w:ind w:firstLine="540"/>
    </w:p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4">
    <w:name w:val="1.正文"/>
    <w:basedOn w:val="1"/>
    <w:qFormat/>
    <w:uiPriority w:val="0"/>
    <w:pPr>
      <w:spacing w:line="360" w:lineRule="auto"/>
      <w:ind w:left="540" w:leftChars="225" w:firstLine="540" w:firstLineChars="225"/>
    </w:pPr>
    <w:rPr>
      <w:sz w:val="24"/>
    </w:rPr>
  </w:style>
  <w:style w:type="paragraph" w:customStyle="1" w:styleId="15">
    <w:name w:val="列出段落1"/>
    <w:basedOn w:val="1"/>
    <w:qFormat/>
    <w:uiPriority w:val="99"/>
    <w:pPr>
      <w:ind w:firstLine="420" w:firstLineChars="200"/>
    </w:pPr>
  </w:style>
  <w:style w:type="character" w:customStyle="1" w:styleId="16">
    <w:name w:val="NormalCharacter"/>
    <w:qFormat/>
    <w:uiPriority w:val="0"/>
    <w:rPr>
      <w:rFonts w:ascii="Times New Roman" w:hAnsi="Times New Roman" w:eastAsia="宋体"/>
    </w:rPr>
  </w:style>
  <w:style w:type="paragraph" w:customStyle="1" w:styleId="17">
    <w:name w:val="标书正文1"/>
    <w:qFormat/>
    <w:uiPriority w:val="0"/>
    <w:pPr>
      <w:widowControl w:val="0"/>
      <w:spacing w:line="520" w:lineRule="exact"/>
      <w:ind w:firstLine="640" w:firstLineChars="200"/>
      <w:jc w:val="both"/>
    </w:pPr>
    <w:rPr>
      <w:rFonts w:ascii="Times New Roman" w:hAnsi="Times New Roman" w:eastAsia="方正仿宋_GBK" w:cs="Times New Roman"/>
      <w:kern w:val="2"/>
      <w:sz w:val="30"/>
      <w:lang w:val="en-US" w:eastAsia="zh-CN" w:bidi="ar-SA"/>
    </w:rPr>
  </w:style>
  <w:style w:type="character" w:customStyle="1" w:styleId="18">
    <w:name w:val="正文文本缩进 字符"/>
    <w:basedOn w:val="11"/>
    <w:link w:val="4"/>
    <w:qFormat/>
    <w:uiPriority w:val="0"/>
    <w:rPr>
      <w:rFonts w:ascii="Times New Roman" w:hAnsi="Times New Roman" w:eastAsia="宋体" w:cs="Times New Roman"/>
      <w:kern w:val="2"/>
      <w:sz w:val="28"/>
    </w:rPr>
  </w:style>
  <w:style w:type="character" w:customStyle="1" w:styleId="19">
    <w:name w:val="页脚 字符"/>
    <w:link w:val="6"/>
    <w:qFormat/>
    <w:uiPriority w:val="0"/>
    <w:rPr>
      <w:rFonts w:ascii="Times New Roman" w:hAnsi="Times New Roman" w:eastAsia="宋体" w:cs="Times New Roman"/>
      <w:kern w:val="2"/>
      <w:sz w:val="18"/>
    </w:rPr>
  </w:style>
  <w:style w:type="character" w:customStyle="1" w:styleId="20">
    <w:name w:val="页眉 字符"/>
    <w:link w:val="7"/>
    <w:qFormat/>
    <w:uiPriority w:val="0"/>
    <w:rPr>
      <w:rFonts w:ascii="Times New Roman" w:hAnsi="Times New Roman" w:eastAsia="宋体" w:cs="Times New Roman"/>
      <w:kern w:val="2"/>
      <w:sz w:val="18"/>
    </w:rPr>
  </w:style>
  <w:style w:type="paragraph" w:customStyle="1" w:styleId="21">
    <w:name w:val="图例"/>
    <w:basedOn w:val="1"/>
    <w:qFormat/>
    <w:uiPriority w:val="0"/>
    <w:pPr>
      <w:spacing w:before="120" w:after="120" w:line="360" w:lineRule="auto"/>
      <w:jc w:val="center"/>
    </w:pPr>
    <w:rPr>
      <w:rFonts w:eastAsia="仿宋_GB2312"/>
      <w:b/>
      <w:sz w:val="24"/>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3639</Words>
  <Characters>3882</Characters>
  <Lines>33</Lines>
  <Paragraphs>9</Paragraphs>
  <TotalTime>19</TotalTime>
  <ScaleCrop>false</ScaleCrop>
  <LinksUpToDate>false</LinksUpToDate>
  <CharactersWithSpaces>4391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2020-11-26T17:05:00Z</dcterms:created>
  <dc:creator>丅一詀</dc:creator>
  <cp:lastModifiedBy>田晓庆</cp:lastModifiedBy>
  <dcterms:modified xsi:type="dcterms:W3CDTF">2022-12-06T09:34:42Z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4825854052434D2298FF4B32E70E20DE</vt:lpwstr>
  </property>
</Properties>
</file>