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_GB2312" w:eastAsia="仿宋_GB2312" w:hAnsiTheme="minorEastAsia"/>
          <w:sz w:val="24"/>
          <w:szCs w:val="24"/>
          <w:lang w:eastAsia="zh-CN"/>
        </w:rPr>
      </w:pPr>
      <w:bookmarkStart w:id="0" w:name="_Toc4028"/>
      <w:bookmarkStart w:id="1" w:name="_Toc152480139"/>
      <w:bookmarkStart w:id="2" w:name="_Toc12789052"/>
      <w:bookmarkStart w:id="3" w:name="_Toc11641050"/>
      <w:bookmarkStart w:id="4" w:name="_Toc128744981"/>
      <w:r>
        <w:rPr>
          <w:rFonts w:hint="eastAsia" w:ascii="仿宋_GB2312" w:eastAsia="仿宋_GB2312" w:cs="仿宋_GB2312" w:hAnsiTheme="minorEastAsia"/>
          <w:b/>
          <w:bCs/>
          <w:color w:val="000000"/>
          <w:sz w:val="36"/>
          <w:szCs w:val="36"/>
          <w:lang w:val="zh-TW" w:eastAsia="zh-CN"/>
        </w:rPr>
        <w:t>重庆市农业学校牧场黑水虻养殖室及宠物美容室改造项目</w:t>
      </w:r>
      <w:r>
        <w:rPr>
          <w:rFonts w:hint="eastAsia" w:ascii="仿宋_GB2312" w:eastAsia="仿宋_GB2312" w:cs="仿宋_GB2312" w:hAnsiTheme="minorEastAsia"/>
          <w:b/>
          <w:bCs/>
          <w:color w:val="000000"/>
          <w:sz w:val="36"/>
          <w:szCs w:val="36"/>
        </w:rPr>
        <w:t>询价</w:t>
      </w:r>
      <w:bookmarkEnd w:id="0"/>
      <w:bookmarkEnd w:id="1"/>
      <w:r>
        <w:rPr>
          <w:rFonts w:hint="eastAsia" w:ascii="仿宋_GB2312" w:eastAsia="仿宋_GB2312" w:cs="仿宋_GB2312" w:hAnsiTheme="minorEastAsia"/>
          <w:b/>
          <w:bCs/>
          <w:color w:val="000000"/>
          <w:sz w:val="36"/>
          <w:szCs w:val="36"/>
          <w:lang w:val="en-US" w:eastAsia="zh-CN"/>
        </w:rPr>
        <w:t>公告</w:t>
      </w:r>
    </w:p>
    <w:p>
      <w:pPr>
        <w:pStyle w:val="2"/>
        <w:spacing w:before="0" w:after="0" w:line="360" w:lineRule="auto"/>
        <w:rPr>
          <w:rFonts w:ascii="仿宋_GB2312" w:eastAsia="仿宋_GB2312" w:cs="宋体" w:hAnsiTheme="minorEastAsia"/>
          <w:sz w:val="24"/>
          <w:szCs w:val="24"/>
        </w:rPr>
      </w:pPr>
      <w:bookmarkStart w:id="5" w:name="_Toc31070"/>
      <w:bookmarkStart w:id="6" w:name="_Toc379619850"/>
      <w:r>
        <w:rPr>
          <w:rFonts w:hint="eastAsia" w:ascii="仿宋_GB2312" w:eastAsia="仿宋_GB2312" w:cs="宋体" w:hAnsiTheme="minorEastAsia"/>
          <w:sz w:val="24"/>
          <w:szCs w:val="24"/>
        </w:rPr>
        <w:t>一、招标项目内容</w:t>
      </w:r>
      <w:bookmarkEnd w:id="5"/>
      <w:bookmarkEnd w:id="6"/>
    </w:p>
    <w:tbl>
      <w:tblPr>
        <w:tblStyle w:val="7"/>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496"/>
        <w:gridCol w:w="1535"/>
        <w:gridCol w:w="1407"/>
        <w:gridCol w:w="1431"/>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02" w:type="dxa"/>
            <w:vAlign w:val="center"/>
          </w:tcPr>
          <w:p>
            <w:pPr>
              <w:widowControl/>
              <w:spacing w:line="380" w:lineRule="exact"/>
              <w:jc w:val="center"/>
              <w:rPr>
                <w:rFonts w:ascii="仿宋_GB2312" w:eastAsia="仿宋_GB2312" w:hAnsiTheme="minorEastAsia"/>
                <w:b/>
                <w:sz w:val="24"/>
                <w:szCs w:val="24"/>
              </w:rPr>
            </w:pPr>
            <w:r>
              <w:rPr>
                <w:rFonts w:hint="eastAsia" w:ascii="仿宋_GB2312" w:eastAsia="仿宋_GB2312" w:cs="宋体" w:hAnsiTheme="minorEastAsia"/>
                <w:b/>
                <w:sz w:val="24"/>
                <w:szCs w:val="24"/>
              </w:rPr>
              <w:t>序号</w:t>
            </w:r>
          </w:p>
        </w:tc>
        <w:tc>
          <w:tcPr>
            <w:tcW w:w="3496" w:type="dxa"/>
            <w:vAlign w:val="center"/>
          </w:tcPr>
          <w:p>
            <w:pPr>
              <w:widowControl/>
              <w:spacing w:line="380" w:lineRule="exact"/>
              <w:jc w:val="center"/>
              <w:rPr>
                <w:rFonts w:ascii="仿宋_GB2312" w:eastAsia="仿宋_GB2312" w:hAnsiTheme="minorEastAsia"/>
                <w:b/>
                <w:bCs/>
                <w:kern w:val="0"/>
                <w:sz w:val="24"/>
                <w:szCs w:val="24"/>
              </w:rPr>
            </w:pPr>
            <w:r>
              <w:rPr>
                <w:rFonts w:hint="eastAsia" w:ascii="仿宋_GB2312" w:eastAsia="仿宋_GB2312" w:cs="宋体" w:hAnsiTheme="minorEastAsia"/>
                <w:b/>
                <w:bCs/>
                <w:kern w:val="0"/>
                <w:sz w:val="24"/>
                <w:szCs w:val="24"/>
              </w:rPr>
              <w:t>项目名称</w:t>
            </w:r>
          </w:p>
        </w:tc>
        <w:tc>
          <w:tcPr>
            <w:tcW w:w="1535" w:type="dxa"/>
            <w:vAlign w:val="center"/>
          </w:tcPr>
          <w:p>
            <w:pPr>
              <w:widowControl/>
              <w:spacing w:line="380" w:lineRule="exact"/>
              <w:jc w:val="center"/>
              <w:rPr>
                <w:rFonts w:ascii="仿宋_GB2312" w:eastAsia="仿宋_GB2312" w:cs="宋体" w:hAnsiTheme="minorEastAsia"/>
                <w:b/>
                <w:bCs/>
                <w:kern w:val="0"/>
                <w:sz w:val="24"/>
                <w:szCs w:val="24"/>
              </w:rPr>
            </w:pPr>
            <w:r>
              <w:rPr>
                <w:rFonts w:hint="eastAsia" w:ascii="仿宋_GB2312" w:eastAsia="仿宋_GB2312" w:cs="宋体" w:hAnsiTheme="minorEastAsia"/>
                <w:b/>
                <w:bCs/>
                <w:kern w:val="0"/>
                <w:sz w:val="24"/>
                <w:szCs w:val="24"/>
              </w:rPr>
              <w:t>采购总预算</w:t>
            </w:r>
          </w:p>
          <w:p>
            <w:pPr>
              <w:widowControl/>
              <w:spacing w:line="380" w:lineRule="exact"/>
              <w:jc w:val="center"/>
              <w:rPr>
                <w:rFonts w:ascii="仿宋_GB2312" w:eastAsia="仿宋_GB2312" w:hAnsiTheme="minorEastAsia"/>
                <w:b/>
                <w:bCs/>
                <w:kern w:val="0"/>
                <w:sz w:val="24"/>
                <w:szCs w:val="24"/>
              </w:rPr>
            </w:pPr>
            <w:r>
              <w:rPr>
                <w:rFonts w:hint="eastAsia" w:ascii="仿宋_GB2312" w:eastAsia="仿宋_GB2312" w:cs="宋体" w:hAnsiTheme="minorEastAsia"/>
                <w:b/>
                <w:bCs/>
                <w:kern w:val="0"/>
                <w:sz w:val="24"/>
                <w:szCs w:val="24"/>
              </w:rPr>
              <w:t>（</w:t>
            </w:r>
            <w:r>
              <w:rPr>
                <w:rFonts w:hint="eastAsia" w:ascii="仿宋_GB2312" w:eastAsia="仿宋_GB2312" w:hAnsiTheme="minorEastAsia"/>
                <w:b/>
                <w:bCs/>
                <w:kern w:val="0"/>
                <w:sz w:val="24"/>
                <w:szCs w:val="24"/>
              </w:rPr>
              <w:t>元）</w:t>
            </w:r>
          </w:p>
        </w:tc>
        <w:tc>
          <w:tcPr>
            <w:tcW w:w="1407" w:type="dxa"/>
          </w:tcPr>
          <w:p>
            <w:pPr>
              <w:widowControl/>
              <w:spacing w:line="380" w:lineRule="exact"/>
              <w:jc w:val="center"/>
              <w:rPr>
                <w:rFonts w:ascii="仿宋_GB2312" w:eastAsia="仿宋_GB2312" w:cs="宋体" w:hAnsiTheme="minorEastAsia"/>
                <w:b/>
                <w:bCs/>
                <w:kern w:val="0"/>
                <w:sz w:val="24"/>
                <w:szCs w:val="24"/>
              </w:rPr>
            </w:pPr>
            <w:r>
              <w:rPr>
                <w:rFonts w:hint="eastAsia" w:ascii="仿宋_GB2312" w:eastAsia="仿宋_GB2312" w:cs="宋体" w:hAnsiTheme="minorEastAsia"/>
                <w:b/>
                <w:bCs/>
                <w:kern w:val="0"/>
                <w:sz w:val="24"/>
                <w:szCs w:val="24"/>
              </w:rPr>
              <w:t>最高限价（元）</w:t>
            </w:r>
          </w:p>
        </w:tc>
        <w:tc>
          <w:tcPr>
            <w:tcW w:w="1431" w:type="dxa"/>
            <w:vAlign w:val="center"/>
          </w:tcPr>
          <w:p>
            <w:pPr>
              <w:widowControl/>
              <w:spacing w:line="380" w:lineRule="exact"/>
              <w:jc w:val="center"/>
              <w:rPr>
                <w:rFonts w:ascii="仿宋_GB2312" w:eastAsia="仿宋_GB2312" w:hAnsiTheme="minorEastAsia"/>
                <w:b/>
                <w:bCs/>
                <w:kern w:val="0"/>
                <w:sz w:val="24"/>
                <w:szCs w:val="24"/>
              </w:rPr>
            </w:pPr>
            <w:r>
              <w:rPr>
                <w:rFonts w:hint="eastAsia" w:ascii="仿宋_GB2312" w:eastAsia="仿宋_GB2312" w:cs="宋体" w:hAnsiTheme="minorEastAsia"/>
                <w:b/>
                <w:bCs/>
                <w:kern w:val="0"/>
                <w:sz w:val="24"/>
                <w:szCs w:val="24"/>
              </w:rPr>
              <w:t>竞标保证金</w:t>
            </w:r>
          </w:p>
          <w:p>
            <w:pPr>
              <w:spacing w:line="380" w:lineRule="exact"/>
              <w:jc w:val="center"/>
              <w:rPr>
                <w:rFonts w:ascii="仿宋_GB2312" w:eastAsia="仿宋_GB2312" w:hAnsiTheme="minorEastAsia"/>
                <w:b/>
                <w:bCs/>
                <w:kern w:val="0"/>
                <w:sz w:val="24"/>
                <w:szCs w:val="24"/>
              </w:rPr>
            </w:pPr>
            <w:r>
              <w:rPr>
                <w:rFonts w:hint="eastAsia" w:ascii="仿宋_GB2312" w:eastAsia="仿宋_GB2312" w:cs="宋体" w:hAnsiTheme="minorEastAsia"/>
                <w:b/>
                <w:bCs/>
                <w:kern w:val="0"/>
                <w:sz w:val="24"/>
                <w:szCs w:val="24"/>
              </w:rPr>
              <w:t>（元）</w:t>
            </w:r>
          </w:p>
        </w:tc>
        <w:tc>
          <w:tcPr>
            <w:tcW w:w="1294" w:type="dxa"/>
            <w:vAlign w:val="center"/>
          </w:tcPr>
          <w:p>
            <w:pPr>
              <w:spacing w:line="380" w:lineRule="exact"/>
              <w:jc w:val="center"/>
              <w:rPr>
                <w:rFonts w:ascii="仿宋_GB2312" w:eastAsia="仿宋_GB2312" w:hAnsiTheme="minorEastAsia"/>
                <w:b/>
                <w:bCs/>
                <w:kern w:val="0"/>
                <w:sz w:val="24"/>
                <w:szCs w:val="24"/>
              </w:rPr>
            </w:pPr>
            <w:r>
              <w:rPr>
                <w:rFonts w:hint="eastAsia" w:ascii="仿宋_GB2312" w:eastAsia="仿宋_GB2312" w:cs="宋体" w:hAnsi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2" w:type="dxa"/>
            <w:vAlign w:val="center"/>
          </w:tcPr>
          <w:p>
            <w:pPr>
              <w:pStyle w:val="10"/>
              <w:spacing w:line="380" w:lineRule="exact"/>
              <w:jc w:val="center"/>
              <w:rPr>
                <w:rFonts w:ascii="仿宋_GB2312" w:eastAsia="仿宋_GB2312" w:hAnsiTheme="minorEastAsia"/>
                <w:sz w:val="24"/>
                <w:szCs w:val="24"/>
              </w:rPr>
            </w:pPr>
            <w:r>
              <w:rPr>
                <w:rFonts w:hint="eastAsia" w:ascii="仿宋_GB2312" w:eastAsia="仿宋_GB2312" w:hAnsiTheme="minorEastAsia"/>
                <w:sz w:val="24"/>
                <w:szCs w:val="24"/>
              </w:rPr>
              <w:t>1</w:t>
            </w:r>
          </w:p>
        </w:tc>
        <w:tc>
          <w:tcPr>
            <w:tcW w:w="3496" w:type="dxa"/>
            <w:vAlign w:val="center"/>
          </w:tcPr>
          <w:p>
            <w:pPr>
              <w:spacing w:line="240" w:lineRule="auto"/>
              <w:rPr>
                <w:rFonts w:ascii="仿宋_GB2312" w:eastAsia="仿宋_GB2312" w:hAnsiTheme="minorEastAsia"/>
                <w:b w:val="0"/>
                <w:bCs/>
                <w:sz w:val="24"/>
                <w:szCs w:val="24"/>
              </w:rPr>
            </w:pPr>
            <w:r>
              <w:rPr>
                <w:rFonts w:hint="eastAsia" w:ascii="仿宋_GB2312" w:eastAsia="仿宋_GB2312" w:hAnsiTheme="minorEastAsia"/>
                <w:b w:val="0"/>
                <w:bCs/>
                <w:sz w:val="24"/>
                <w:szCs w:val="24"/>
                <w:lang w:val="zh-TW" w:eastAsia="zh-CN"/>
              </w:rPr>
              <w:t>重庆市农业学校牧场黑水虻养殖室及宠物美容室改造项目</w:t>
            </w:r>
          </w:p>
        </w:tc>
        <w:tc>
          <w:tcPr>
            <w:tcW w:w="1535" w:type="dxa"/>
            <w:vAlign w:val="center"/>
          </w:tcPr>
          <w:p>
            <w:pPr>
              <w:widowControl/>
              <w:spacing w:line="240" w:lineRule="auto"/>
              <w:jc w:val="center"/>
              <w:rPr>
                <w:rFonts w:hint="default" w:ascii="仿宋_GB2312" w:eastAsia="仿宋_GB2312" w:cs="宋体" w:hAnsiTheme="minorEastAsia"/>
                <w:b w:val="0"/>
                <w:bCs/>
                <w:kern w:val="0"/>
                <w:sz w:val="24"/>
                <w:szCs w:val="24"/>
                <w:lang w:val="en-US" w:eastAsia="zh-CN"/>
              </w:rPr>
            </w:pPr>
            <w:r>
              <w:rPr>
                <w:rFonts w:hint="default" w:ascii="仿宋_GB2312" w:eastAsia="仿宋_GB2312" w:cs="宋体" w:hAnsiTheme="minorEastAsia"/>
                <w:b w:val="0"/>
                <w:bCs/>
                <w:kern w:val="0"/>
                <w:sz w:val="24"/>
                <w:szCs w:val="24"/>
                <w:lang w:val="en-US" w:eastAsia="zh-CN"/>
              </w:rPr>
              <w:t>85772.00</w:t>
            </w:r>
          </w:p>
        </w:tc>
        <w:tc>
          <w:tcPr>
            <w:tcW w:w="1407" w:type="dxa"/>
            <w:vAlign w:val="center"/>
          </w:tcPr>
          <w:p>
            <w:pPr>
              <w:widowControl/>
              <w:spacing w:line="240" w:lineRule="auto"/>
              <w:jc w:val="center"/>
              <w:rPr>
                <w:rFonts w:hint="default" w:ascii="仿宋_GB2312" w:eastAsia="仿宋_GB2312" w:cs="宋体" w:hAnsiTheme="minorEastAsia"/>
                <w:b w:val="0"/>
                <w:bCs/>
                <w:kern w:val="0"/>
                <w:sz w:val="24"/>
                <w:szCs w:val="24"/>
                <w:lang w:val="en-US" w:eastAsia="zh-CN"/>
              </w:rPr>
            </w:pPr>
            <w:r>
              <w:rPr>
                <w:rFonts w:hint="default" w:ascii="仿宋_GB2312" w:eastAsia="仿宋_GB2312" w:cs="宋体" w:hAnsiTheme="minorEastAsia"/>
                <w:b w:val="0"/>
                <w:bCs/>
                <w:kern w:val="0"/>
                <w:sz w:val="24"/>
                <w:szCs w:val="24"/>
                <w:lang w:val="en-US" w:eastAsia="zh-CN"/>
              </w:rPr>
              <w:t>85772.00</w:t>
            </w:r>
          </w:p>
        </w:tc>
        <w:tc>
          <w:tcPr>
            <w:tcW w:w="1431" w:type="dxa"/>
            <w:vAlign w:val="center"/>
          </w:tcPr>
          <w:p>
            <w:pPr>
              <w:widowControl/>
              <w:spacing w:line="240" w:lineRule="auto"/>
              <w:jc w:val="center"/>
              <w:rPr>
                <w:rFonts w:hint="default" w:ascii="仿宋_GB2312" w:eastAsia="仿宋_GB2312" w:cs="宋体" w:hAnsiTheme="minorEastAsia"/>
                <w:b w:val="0"/>
                <w:bCs/>
                <w:kern w:val="0"/>
                <w:sz w:val="24"/>
                <w:szCs w:val="24"/>
                <w:lang w:val="en-US" w:eastAsia="zh-CN"/>
              </w:rPr>
            </w:pPr>
            <w:r>
              <w:rPr>
                <w:rFonts w:hint="eastAsia" w:ascii="仿宋_GB2312" w:eastAsia="仿宋_GB2312" w:cs="宋体" w:hAnsiTheme="minorEastAsia"/>
                <w:b w:val="0"/>
                <w:bCs/>
                <w:kern w:val="0"/>
                <w:sz w:val="24"/>
                <w:szCs w:val="24"/>
                <w:lang w:val="en-US" w:eastAsia="zh-CN"/>
              </w:rPr>
              <w:t>1600</w:t>
            </w:r>
          </w:p>
        </w:tc>
        <w:tc>
          <w:tcPr>
            <w:tcW w:w="1294" w:type="dxa"/>
            <w:vAlign w:val="center"/>
          </w:tcPr>
          <w:p>
            <w:pPr>
              <w:spacing w:line="240" w:lineRule="auto"/>
              <w:jc w:val="center"/>
              <w:rPr>
                <w:rFonts w:ascii="仿宋_GB2312" w:eastAsia="仿宋_GB2312" w:cs="宋体" w:hAnsiTheme="minorEastAsia"/>
                <w:b w:val="0"/>
                <w:bCs/>
                <w:color w:val="000000" w:themeColor="text1"/>
                <w:sz w:val="24"/>
                <w:szCs w:val="24"/>
                <w14:textFill>
                  <w14:solidFill>
                    <w14:schemeClr w14:val="tx1"/>
                  </w14:solidFill>
                </w14:textFill>
              </w:rPr>
            </w:pPr>
          </w:p>
        </w:tc>
      </w:tr>
    </w:tbl>
    <w:p>
      <w:pPr>
        <w:pStyle w:val="2"/>
        <w:spacing w:before="0" w:after="0" w:line="360" w:lineRule="auto"/>
        <w:rPr>
          <w:rFonts w:ascii="仿宋_GB2312" w:eastAsia="仿宋_GB2312" w:cs="宋体" w:hAnsiTheme="minorEastAsia"/>
          <w:sz w:val="24"/>
          <w:szCs w:val="24"/>
        </w:rPr>
      </w:pPr>
      <w:bookmarkStart w:id="7" w:name="_Toc29613"/>
      <w:bookmarkStart w:id="8" w:name="_Toc378251877"/>
      <w:bookmarkStart w:id="9" w:name="_Toc152480140"/>
      <w:r>
        <w:rPr>
          <w:rFonts w:hint="eastAsia" w:ascii="仿宋_GB2312" w:eastAsia="仿宋_GB2312" w:cs="宋体" w:hAnsiTheme="minorEastAsia"/>
          <w:sz w:val="24"/>
          <w:szCs w:val="24"/>
        </w:rPr>
        <w:t>二、资金来源</w:t>
      </w:r>
      <w:bookmarkEnd w:id="7"/>
      <w:bookmarkEnd w:id="8"/>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财政预算资金。</w:t>
      </w:r>
    </w:p>
    <w:p>
      <w:pPr>
        <w:pStyle w:val="2"/>
        <w:spacing w:before="0" w:after="0" w:line="360" w:lineRule="auto"/>
        <w:rPr>
          <w:rFonts w:ascii="仿宋_GB2312" w:eastAsia="仿宋_GB2312" w:cs="宋体" w:hAnsiTheme="minorEastAsia"/>
          <w:sz w:val="24"/>
          <w:szCs w:val="24"/>
        </w:rPr>
      </w:pPr>
      <w:bookmarkStart w:id="10" w:name="_Toc8080"/>
      <w:r>
        <w:rPr>
          <w:rFonts w:hint="eastAsia" w:ascii="仿宋_GB2312" w:eastAsia="仿宋_GB2312" w:cs="宋体" w:hAnsiTheme="minorEastAsia"/>
          <w:sz w:val="24"/>
          <w:szCs w:val="24"/>
        </w:rPr>
        <w:t>三、资格要求</w:t>
      </w:r>
      <w:bookmarkEnd w:id="10"/>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询价供应商是指向采购人提供货物、工程或者服务的法人、其他组织或者自然人。以下简称供应商。</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合格的供应商应符合下列条件：</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（一）一般资格条件</w:t>
      </w:r>
    </w:p>
    <w:p>
      <w:pPr>
        <w:snapToGrid w:val="0"/>
        <w:spacing w:line="360" w:lineRule="auto"/>
        <w:ind w:firstLine="480" w:firstLineChars="200"/>
        <w:rPr>
          <w:rFonts w:hint="eastAsia" w:ascii="仿宋_GB2312" w:eastAsia="仿宋_GB2312" w:cs="仿宋_GB2312" w:hAnsiTheme="minorEastAsia"/>
          <w:sz w:val="24"/>
          <w:szCs w:val="24"/>
          <w:highlight w:val="none"/>
        </w:rPr>
      </w:pPr>
      <w:r>
        <w:rPr>
          <w:rFonts w:hint="eastAsia" w:ascii="仿宋_GB2312" w:eastAsia="仿宋_GB2312" w:cs="仿宋_GB2312" w:hAnsiTheme="minorEastAsia"/>
          <w:sz w:val="24"/>
          <w:szCs w:val="24"/>
          <w:highlight w:val="none"/>
        </w:rPr>
        <w:t>详见招标文件</w:t>
      </w:r>
    </w:p>
    <w:p>
      <w:pPr>
        <w:snapToGrid w:val="0"/>
        <w:spacing w:line="360" w:lineRule="auto"/>
        <w:ind w:firstLine="480" w:firstLineChars="200"/>
        <w:rPr>
          <w:rFonts w:ascii="仿宋_GB2312" w:eastAsia="仿宋_GB2312" w:cs="仿宋_GB2312" w:hAnsiTheme="minorEastAsia"/>
          <w:sz w:val="24"/>
          <w:szCs w:val="24"/>
          <w:highlight w:val="none"/>
        </w:rPr>
      </w:pPr>
      <w:r>
        <w:rPr>
          <w:rFonts w:hint="eastAsia" w:ascii="仿宋_GB2312" w:eastAsia="仿宋_GB2312" w:cs="仿宋_GB2312" w:hAnsiTheme="minorEastAsia"/>
          <w:sz w:val="24"/>
          <w:szCs w:val="24"/>
          <w:highlight w:val="none"/>
        </w:rPr>
        <w:t>（二）须具备的特定资格条件：</w:t>
      </w:r>
    </w:p>
    <w:p>
      <w:pPr>
        <w:snapToGrid w:val="0"/>
        <w:spacing w:line="360" w:lineRule="auto"/>
        <w:ind w:firstLine="480" w:firstLineChars="200"/>
        <w:rPr>
          <w:rFonts w:hint="eastAsia" w:ascii="仿宋_GB2312" w:eastAsia="仿宋_GB2312" w:cs="仿宋_GB2312" w:hAnsiTheme="minorEastAsia"/>
          <w:sz w:val="24"/>
          <w:szCs w:val="24"/>
          <w:highlight w:val="none"/>
        </w:rPr>
      </w:pPr>
      <w:bookmarkStart w:id="11" w:name="_Toc1359"/>
      <w:bookmarkStart w:id="12" w:name="_Toc487204774"/>
      <w:bookmarkStart w:id="13" w:name="_Toc18981"/>
      <w:r>
        <w:rPr>
          <w:rFonts w:hint="eastAsia" w:ascii="仿宋_GB2312" w:eastAsia="仿宋_GB2312" w:cs="仿宋_GB2312" w:hAnsiTheme="minorEastAsia"/>
          <w:sz w:val="24"/>
          <w:szCs w:val="24"/>
          <w:highlight w:val="none"/>
        </w:rPr>
        <w:t>详见招标文件</w:t>
      </w:r>
    </w:p>
    <w:p>
      <w:pPr>
        <w:pStyle w:val="2"/>
        <w:spacing w:before="0" w:after="0" w:line="360" w:lineRule="auto"/>
        <w:rPr>
          <w:rFonts w:ascii="仿宋_GB2312" w:eastAsia="仿宋_GB2312" w:hAnsiTheme="minorEastAsia"/>
          <w:sz w:val="24"/>
          <w:szCs w:val="24"/>
        </w:rPr>
      </w:pPr>
      <w:r>
        <w:rPr>
          <w:rFonts w:hint="eastAsia" w:ascii="仿宋_GB2312" w:eastAsia="仿宋_GB2312" w:cs="宋体" w:hAnsiTheme="minorEastAsia"/>
          <w:sz w:val="24"/>
          <w:szCs w:val="24"/>
        </w:rPr>
        <w:t>四、询价有关说明</w:t>
      </w:r>
      <w:bookmarkEnd w:id="11"/>
      <w:bookmarkEnd w:id="12"/>
      <w:bookmarkEnd w:id="13"/>
    </w:p>
    <w:p>
      <w:pPr>
        <w:snapToGrid w:val="0"/>
        <w:spacing w:line="360" w:lineRule="auto"/>
        <w:ind w:firstLine="480" w:firstLineChars="20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（一）</w:t>
      </w:r>
      <w:bookmarkStart w:id="14" w:name="字"/>
      <w:r>
        <w:rPr>
          <w:rFonts w:hint="eastAsia" w:ascii="仿宋_GB2312" w:eastAsia="仿宋_GB2312" w:cs="仿宋_GB2312" w:hAnsiTheme="minorEastAsia"/>
          <w:sz w:val="24"/>
          <w:szCs w:val="24"/>
        </w:rPr>
        <w:t>根据《重庆市财政局关于印发〈重庆市政府采购供应商注册及诚信管理暂行办法〉的通知》（渝财采购</w:t>
      </w:r>
      <w:bookmarkEnd w:id="14"/>
      <w:r>
        <w:rPr>
          <w:rFonts w:hint="eastAsia" w:ascii="仿宋_GB2312" w:eastAsia="仿宋_GB2312" w:cs="仿宋_GB2312" w:hAnsiTheme="minorEastAsia"/>
          <w:sz w:val="24"/>
          <w:szCs w:val="24"/>
        </w:rPr>
        <w:t>〔</w:t>
      </w:r>
      <w:bookmarkStart w:id="15" w:name="年"/>
      <w:r>
        <w:rPr>
          <w:rFonts w:hint="eastAsia" w:ascii="仿宋_GB2312" w:eastAsia="仿宋_GB2312" w:cs="仿宋_GB2312" w:hAnsiTheme="minorEastAsia"/>
          <w:sz w:val="24"/>
          <w:szCs w:val="24"/>
        </w:rPr>
        <w:t>2015</w:t>
      </w:r>
      <w:bookmarkEnd w:id="15"/>
      <w:r>
        <w:rPr>
          <w:rFonts w:hint="eastAsia" w:ascii="仿宋_GB2312" w:eastAsia="仿宋_GB2312" w:cs="仿宋_GB2312" w:hAnsiTheme="minorEastAsia"/>
          <w:sz w:val="24"/>
          <w:szCs w:val="24"/>
        </w:rPr>
        <w:t>〕</w:t>
      </w:r>
      <w:bookmarkStart w:id="16" w:name="号"/>
      <w:r>
        <w:rPr>
          <w:rFonts w:hint="eastAsia" w:ascii="仿宋_GB2312" w:eastAsia="仿宋_GB2312" w:cs="仿宋_GB2312" w:hAnsiTheme="minorEastAsia"/>
          <w:sz w:val="24"/>
          <w:szCs w:val="24"/>
        </w:rPr>
        <w:t>45</w:t>
      </w:r>
      <w:bookmarkEnd w:id="16"/>
      <w:r>
        <w:rPr>
          <w:rFonts w:hint="eastAsia" w:ascii="仿宋_GB2312" w:eastAsia="仿宋_GB2312" w:cs="仿宋_GB2312" w:hAnsiTheme="minorEastAsia"/>
          <w:sz w:val="24"/>
          <w:szCs w:val="24"/>
        </w:rPr>
        <w:t>号）规定，投标人应按要求进行注册，通过重庆市政府采购网（</w:t>
      </w:r>
      <w:r>
        <w:rPr>
          <w:rFonts w:hint="eastAsia" w:ascii="仿宋_GB2312" w:eastAsia="仿宋_GB2312" w:cs="仿宋_GB2312" w:hAnsiTheme="minorEastAsia"/>
          <w:sz w:val="24"/>
          <w:szCs w:val="24"/>
        </w:rPr>
        <w:fldChar w:fldCharType="begin"/>
      </w:r>
      <w:r>
        <w:rPr>
          <w:rFonts w:hint="eastAsia" w:ascii="仿宋_GB2312" w:eastAsia="仿宋_GB2312" w:cs="仿宋_GB2312" w:hAnsiTheme="minorEastAsia"/>
          <w:sz w:val="24"/>
          <w:szCs w:val="24"/>
        </w:rPr>
        <w:instrText xml:space="preserve"> HYPERLINK "http://www.cqgp.gov.cn" </w:instrText>
      </w:r>
      <w:r>
        <w:rPr>
          <w:rFonts w:hint="eastAsia" w:ascii="仿宋_GB2312" w:eastAsia="仿宋_GB2312" w:cs="仿宋_GB2312" w:hAnsiTheme="minorEastAsia"/>
          <w:sz w:val="24"/>
          <w:szCs w:val="24"/>
        </w:rPr>
        <w:fldChar w:fldCharType="separate"/>
      </w:r>
      <w:r>
        <w:rPr>
          <w:rFonts w:hint="eastAsia" w:ascii="仿宋_GB2312" w:eastAsia="仿宋_GB2312" w:cs="仿宋_GB2312" w:hAnsiTheme="minorEastAsia"/>
          <w:sz w:val="24"/>
          <w:szCs w:val="24"/>
        </w:rPr>
        <w:t>www.cqgp.gov.cn</w:t>
      </w:r>
      <w:r>
        <w:rPr>
          <w:rFonts w:hint="eastAsia" w:ascii="仿宋_GB2312" w:eastAsia="仿宋_GB2312" w:cs="仿宋_GB2312" w:hAnsiTheme="minorEastAsia"/>
          <w:sz w:val="24"/>
          <w:szCs w:val="24"/>
        </w:rPr>
        <w:fldChar w:fldCharType="end"/>
      </w:r>
      <w:r>
        <w:rPr>
          <w:rFonts w:hint="eastAsia" w:ascii="仿宋_GB2312" w:eastAsia="仿宋_GB2312" w:cs="仿宋_GB2312" w:hAnsiTheme="minorEastAsia"/>
          <w:sz w:val="24"/>
          <w:szCs w:val="24"/>
        </w:rPr>
        <w:t>），登记加入“重庆市政府采购供应商库”。</w:t>
      </w:r>
    </w:p>
    <w:p>
      <w:pPr>
        <w:snapToGrid w:val="0"/>
        <w:spacing w:line="360" w:lineRule="auto"/>
        <w:ind w:firstLine="480" w:firstLineChars="200"/>
        <w:rPr>
          <w:rFonts w:hint="default" w:ascii="仿宋_GB2312" w:eastAsia="仿宋_GB2312" w:cs="仿宋_GB2312" w:hAnsiTheme="minorEastAsia"/>
          <w:sz w:val="24"/>
          <w:szCs w:val="24"/>
          <w:lang w:val="en-US" w:eastAsia="zh-CN"/>
        </w:rPr>
      </w:pPr>
      <w:r>
        <w:rPr>
          <w:rFonts w:hint="eastAsia" w:ascii="仿宋_GB2312" w:eastAsia="仿宋_GB2312" w:cs="仿宋_GB2312" w:hAnsiTheme="minorEastAsia"/>
          <w:sz w:val="24"/>
          <w:szCs w:val="24"/>
        </w:rPr>
        <w:t>（二）凡有意参加投标的投标人，投标人</w:t>
      </w:r>
      <w:r>
        <w:rPr>
          <w:rFonts w:hint="eastAsia" w:ascii="仿宋_GB2312" w:eastAsia="仿宋_GB2312" w:cs="仿宋_GB2312" w:hAnsiTheme="minorEastAsia"/>
          <w:sz w:val="24"/>
          <w:szCs w:val="24"/>
          <w:lang w:val="en-US" w:eastAsia="zh-CN"/>
        </w:rPr>
        <w:t>请于2021年7月28日至2021年8月3日（工作时间）持单位介绍信（原件）、身份证（复印件）到代理机构登记报名，购买文件</w:t>
      </w:r>
      <w:r>
        <w:rPr>
          <w:rFonts w:hint="eastAsia" w:ascii="仿宋_GB2312" w:eastAsia="仿宋_GB2312" w:cs="仿宋_GB2312" w:hAnsiTheme="minorEastAsia"/>
          <w:sz w:val="24"/>
          <w:szCs w:val="24"/>
        </w:rPr>
        <w:t>（地址：</w:t>
      </w:r>
      <w:r>
        <w:rPr>
          <w:rFonts w:hint="eastAsia" w:ascii="仿宋_GB2312" w:eastAsia="仿宋_GB2312" w:cs="仿宋_GB2312" w:hAnsiTheme="minorEastAsia"/>
          <w:sz w:val="24"/>
          <w:szCs w:val="24"/>
          <w:lang w:val="zh-TW" w:eastAsia="zh-CN"/>
        </w:rPr>
        <w:t>重庆市江北区数码大厦A座</w:t>
      </w:r>
      <w:r>
        <w:rPr>
          <w:rFonts w:hint="eastAsia" w:ascii="仿宋_GB2312" w:eastAsia="仿宋_GB2312" w:cs="仿宋_GB2312" w:hAnsiTheme="minorEastAsia"/>
          <w:sz w:val="24"/>
          <w:szCs w:val="24"/>
        </w:rPr>
        <w:t xml:space="preserve"> </w:t>
      </w:r>
      <w:r>
        <w:rPr>
          <w:rFonts w:hint="eastAsia" w:ascii="仿宋_GB2312" w:eastAsia="仿宋_GB2312" w:cs="仿宋_GB2312" w:hAnsiTheme="minorEastAsia"/>
          <w:sz w:val="24"/>
          <w:szCs w:val="24"/>
          <w:lang w:val="en-US" w:eastAsia="zh-CN"/>
        </w:rPr>
        <w:t xml:space="preserve">   </w:t>
      </w:r>
      <w:r>
        <w:rPr>
          <w:rFonts w:hint="eastAsia" w:ascii="仿宋_GB2312" w:eastAsia="仿宋_GB2312" w:cs="仿宋_GB2312" w:hAnsiTheme="minorEastAsia"/>
          <w:sz w:val="24"/>
          <w:szCs w:val="24"/>
        </w:rPr>
        <w:t>联系电话：</w:t>
      </w:r>
      <w:r>
        <w:rPr>
          <w:rFonts w:hint="eastAsia" w:ascii="仿宋_GB2312" w:eastAsia="仿宋_GB2312" w:cs="仿宋_GB2312" w:hAnsiTheme="minorEastAsia"/>
          <w:sz w:val="24"/>
          <w:szCs w:val="24"/>
          <w:lang w:val="en-US" w:eastAsia="zh-CN"/>
        </w:rPr>
        <w:t>13452488116</w:t>
      </w:r>
      <w:r>
        <w:rPr>
          <w:rFonts w:hint="eastAsia" w:ascii="仿宋_GB2312" w:eastAsia="仿宋_GB2312" w:cs="仿宋_GB2312" w:hAnsiTheme="minorEastAsia"/>
          <w:sz w:val="24"/>
          <w:szCs w:val="24"/>
        </w:rPr>
        <w:t xml:space="preserve"> ）。</w:t>
      </w:r>
      <w:r>
        <w:rPr>
          <w:rFonts w:hint="eastAsia" w:ascii="仿宋_GB2312" w:eastAsia="仿宋_GB2312" w:cs="仿宋_GB2312" w:hAnsiTheme="minorEastAsia"/>
          <w:sz w:val="24"/>
          <w:szCs w:val="24"/>
          <w:lang w:eastAsia="zh-CN"/>
        </w:rPr>
        <w:t>报名费：</w:t>
      </w:r>
      <w:r>
        <w:rPr>
          <w:rFonts w:hint="eastAsia" w:ascii="仿宋_GB2312" w:eastAsia="仿宋_GB2312" w:cs="仿宋_GB2312" w:hAnsiTheme="minorEastAsia"/>
          <w:sz w:val="24"/>
          <w:szCs w:val="24"/>
          <w:lang w:val="en-US" w:eastAsia="zh-CN"/>
        </w:rPr>
        <w:t>500元/供应商。</w:t>
      </w:r>
      <w:bookmarkStart w:id="25" w:name="_GoBack"/>
      <w:bookmarkEnd w:id="25"/>
    </w:p>
    <w:p>
      <w:pPr>
        <w:snapToGrid w:val="0"/>
        <w:spacing w:line="360" w:lineRule="auto"/>
        <w:ind w:firstLine="480" w:firstLineChars="200"/>
        <w:rPr>
          <w:rFonts w:ascii="仿宋_GB2312" w:eastAsia="仿宋_GB2312" w:cs="仿宋_GB2312" w:hAnsiTheme="minorEastAsia"/>
          <w:color w:val="000000" w:themeColor="text1"/>
          <w:sz w:val="24"/>
          <w:szCs w:val="24"/>
          <w14:textFill>
            <w14:solidFill>
              <w14:schemeClr w14:val="tx1"/>
            </w14:solidFill>
          </w14:textFill>
        </w:rPr>
      </w:pPr>
      <w:r>
        <w:rPr>
          <w:rFonts w:hint="eastAsia" w:ascii="仿宋_GB2312" w:eastAsia="仿宋_GB2312" w:cs="仿宋_GB2312" w:hAnsiTheme="minorEastAsia"/>
          <w:color w:val="000000" w:themeColor="text1"/>
          <w:sz w:val="24"/>
          <w:szCs w:val="24"/>
          <w14:textFill>
            <w14:solidFill>
              <w14:schemeClr w14:val="tx1"/>
            </w14:solidFill>
          </w14:textFill>
        </w:rPr>
        <w:t>（三）询价文件公告期限：</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2021</w:t>
      </w:r>
      <w:r>
        <w:rPr>
          <w:rFonts w:hint="eastAsia" w:ascii="仿宋_GB2312" w:eastAsia="仿宋_GB2312" w:cs="仿宋_GB2312" w:hAnsiTheme="minorEastAsia"/>
          <w:color w:val="000000" w:themeColor="text1"/>
          <w:sz w:val="24"/>
          <w:szCs w:val="24"/>
          <w14:textFill>
            <w14:solidFill>
              <w14:schemeClr w14:val="tx1"/>
            </w14:solidFill>
          </w14:textFill>
        </w:rPr>
        <w:t>年</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7</w:t>
      </w:r>
      <w:r>
        <w:rPr>
          <w:rFonts w:hint="eastAsia" w:ascii="仿宋_GB2312" w:eastAsia="仿宋_GB2312" w:cs="仿宋_GB2312" w:hAnsiTheme="minorEastAsia"/>
          <w:color w:val="000000" w:themeColor="text1"/>
          <w:sz w:val="24"/>
          <w:szCs w:val="24"/>
          <w14:textFill>
            <w14:solidFill>
              <w14:schemeClr w14:val="tx1"/>
            </w14:solidFill>
          </w14:textFill>
        </w:rPr>
        <w:t>月</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28</w:t>
      </w:r>
      <w:r>
        <w:rPr>
          <w:rFonts w:hint="eastAsia" w:ascii="仿宋_GB2312" w:eastAsia="仿宋_GB2312" w:cs="仿宋_GB2312" w:hAnsiTheme="minorEastAsia"/>
          <w:color w:val="000000" w:themeColor="text1"/>
          <w:sz w:val="24"/>
          <w:szCs w:val="24"/>
          <w14:textFill>
            <w14:solidFill>
              <w14:schemeClr w14:val="tx1"/>
            </w14:solidFill>
          </w14:textFill>
        </w:rPr>
        <w:t>日至20</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20</w:t>
      </w:r>
      <w:r>
        <w:rPr>
          <w:rFonts w:hint="eastAsia" w:ascii="仿宋_GB2312" w:eastAsia="仿宋_GB2312" w:cs="仿宋_GB2312" w:hAnsiTheme="minorEastAsia"/>
          <w:color w:val="000000" w:themeColor="text1"/>
          <w:sz w:val="24"/>
          <w:szCs w:val="24"/>
          <w14:textFill>
            <w14:solidFill>
              <w14:schemeClr w14:val="tx1"/>
            </w14:solidFill>
          </w14:textFill>
        </w:rPr>
        <w:t>年</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8</w:t>
      </w:r>
      <w:r>
        <w:rPr>
          <w:rFonts w:hint="eastAsia" w:ascii="仿宋_GB2312" w:eastAsia="仿宋_GB2312" w:cs="仿宋_GB2312" w:hAnsiTheme="minorEastAsia"/>
          <w:color w:val="000000" w:themeColor="text1"/>
          <w:sz w:val="24"/>
          <w:szCs w:val="24"/>
          <w14:textFill>
            <w14:solidFill>
              <w14:schemeClr w14:val="tx1"/>
            </w14:solidFill>
          </w14:textFill>
        </w:rPr>
        <w:t>月</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3</w:t>
      </w:r>
      <w:r>
        <w:rPr>
          <w:rFonts w:hint="eastAsia" w:ascii="仿宋_GB2312" w:eastAsia="仿宋_GB2312" w:cs="仿宋_GB2312" w:hAnsiTheme="minorEastAsia"/>
          <w:color w:val="000000" w:themeColor="text1"/>
          <w:sz w:val="24"/>
          <w:szCs w:val="24"/>
          <w14:textFill>
            <w14:solidFill>
              <w14:schemeClr w14:val="tx1"/>
            </w14:solidFill>
          </w14:textFill>
        </w:rPr>
        <w:t>日。</w:t>
      </w:r>
    </w:p>
    <w:p>
      <w:pPr>
        <w:snapToGrid w:val="0"/>
        <w:spacing w:line="360" w:lineRule="auto"/>
        <w:ind w:firstLine="480" w:firstLineChars="200"/>
        <w:rPr>
          <w:rFonts w:ascii="仿宋_GB2312" w:eastAsia="仿宋_GB2312" w:cs="仿宋_GB2312" w:hAnsiTheme="minorEastAsia"/>
          <w:color w:val="000000" w:themeColor="text1"/>
          <w:sz w:val="24"/>
          <w:szCs w:val="24"/>
          <w14:textFill>
            <w14:solidFill>
              <w14:schemeClr w14:val="tx1"/>
            </w14:solidFill>
          </w14:textFill>
        </w:rPr>
      </w:pPr>
      <w:r>
        <w:rPr>
          <w:rFonts w:hint="eastAsia" w:ascii="仿宋_GB2312" w:eastAsia="仿宋_GB2312" w:cs="仿宋_GB2312" w:hAnsiTheme="minorEastAsia"/>
          <w:color w:val="000000" w:themeColor="text1"/>
          <w:sz w:val="24"/>
          <w:szCs w:val="24"/>
          <w14:textFill>
            <w14:solidFill>
              <w14:schemeClr w14:val="tx1"/>
            </w14:solidFill>
          </w14:textFill>
        </w:rPr>
        <w:t>（四）投标地点：</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重庆市农业学校行政楼二楼会议室</w:t>
      </w:r>
      <w:r>
        <w:rPr>
          <w:rFonts w:hint="eastAsia" w:ascii="仿宋_GB2312" w:eastAsia="仿宋_GB2312" w:cs="仿宋_GB2312" w:hAnsiTheme="minorEastAsia"/>
          <w:color w:val="000000" w:themeColor="text1"/>
          <w:sz w:val="24"/>
          <w:szCs w:val="24"/>
          <w14:textFill>
            <w14:solidFill>
              <w14:schemeClr w14:val="tx1"/>
            </w14:solidFill>
          </w14:textFill>
        </w:rPr>
        <w:t>。</w:t>
      </w:r>
    </w:p>
    <w:p>
      <w:pPr>
        <w:snapToGrid w:val="0"/>
        <w:spacing w:line="360" w:lineRule="auto"/>
        <w:ind w:firstLine="480" w:firstLineChars="200"/>
        <w:rPr>
          <w:rFonts w:ascii="仿宋_GB2312" w:eastAsia="仿宋_GB2312" w:cs="仿宋_GB2312" w:hAnsiTheme="minorEastAsia"/>
          <w:color w:val="000000" w:themeColor="text1"/>
          <w:sz w:val="24"/>
          <w:szCs w:val="24"/>
          <w14:textFill>
            <w14:solidFill>
              <w14:schemeClr w14:val="tx1"/>
            </w14:solidFill>
          </w14:textFill>
        </w:rPr>
      </w:pPr>
      <w:r>
        <w:rPr>
          <w:rFonts w:hint="eastAsia" w:ascii="仿宋_GB2312" w:eastAsia="仿宋_GB2312" w:cs="仿宋_GB2312" w:hAnsiTheme="minorEastAsia"/>
          <w:color w:val="000000" w:themeColor="text1"/>
          <w:sz w:val="24"/>
          <w:szCs w:val="24"/>
          <w14:textFill>
            <w14:solidFill>
              <w14:schemeClr w14:val="tx1"/>
            </w14:solidFill>
          </w14:textFill>
        </w:rPr>
        <w:t>（五）递交标书开始时间：</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2021</w:t>
      </w:r>
      <w:r>
        <w:rPr>
          <w:rFonts w:hint="eastAsia" w:ascii="仿宋_GB2312" w:eastAsia="仿宋_GB2312" w:cs="仿宋_GB2312" w:hAnsiTheme="minorEastAsia"/>
          <w:color w:val="000000" w:themeColor="text1"/>
          <w:sz w:val="24"/>
          <w:szCs w:val="24"/>
          <w14:textFill>
            <w14:solidFill>
              <w14:schemeClr w14:val="tx1"/>
            </w14:solidFill>
          </w14:textFill>
        </w:rPr>
        <w:t>年</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8</w:t>
      </w:r>
      <w:r>
        <w:rPr>
          <w:rFonts w:hint="eastAsia" w:ascii="仿宋_GB2312" w:eastAsia="仿宋_GB2312" w:cs="仿宋_GB2312" w:hAnsiTheme="minorEastAsia"/>
          <w:color w:val="000000" w:themeColor="text1"/>
          <w:sz w:val="24"/>
          <w:szCs w:val="24"/>
          <w14:textFill>
            <w14:solidFill>
              <w14:schemeClr w14:val="tx1"/>
            </w14:solidFill>
          </w14:textFill>
        </w:rPr>
        <w:t>月</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4</w:t>
      </w:r>
      <w:r>
        <w:rPr>
          <w:rFonts w:hint="eastAsia" w:ascii="仿宋_GB2312" w:eastAsia="仿宋_GB2312" w:cs="仿宋_GB2312" w:hAnsiTheme="minorEastAsia"/>
          <w:color w:val="000000" w:themeColor="text1"/>
          <w:sz w:val="24"/>
          <w:szCs w:val="24"/>
          <w14:textFill>
            <w14:solidFill>
              <w14:schemeClr w14:val="tx1"/>
            </w14:solidFill>
          </w14:textFill>
        </w:rPr>
        <w:t>日</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15：20</w:t>
      </w:r>
    </w:p>
    <w:p>
      <w:pPr>
        <w:snapToGrid w:val="0"/>
        <w:spacing w:line="360" w:lineRule="auto"/>
        <w:ind w:firstLine="480" w:firstLineChars="200"/>
        <w:rPr>
          <w:rFonts w:hint="default" w:ascii="仿宋_GB2312" w:eastAsia="仿宋_GB2312" w:cs="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cs="仿宋_GB2312" w:hAnsiTheme="minorEastAsia"/>
          <w:color w:val="000000" w:themeColor="text1"/>
          <w:sz w:val="24"/>
          <w:szCs w:val="24"/>
          <w14:textFill>
            <w14:solidFill>
              <w14:schemeClr w14:val="tx1"/>
            </w14:solidFill>
          </w14:textFill>
        </w:rPr>
        <w:t>（六）投标截止时间：</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2021</w:t>
      </w:r>
      <w:r>
        <w:rPr>
          <w:rFonts w:hint="eastAsia" w:ascii="仿宋_GB2312" w:eastAsia="仿宋_GB2312" w:cs="仿宋_GB2312" w:hAnsiTheme="minorEastAsia"/>
          <w:color w:val="000000" w:themeColor="text1"/>
          <w:sz w:val="24"/>
          <w:szCs w:val="24"/>
          <w14:textFill>
            <w14:solidFill>
              <w14:schemeClr w14:val="tx1"/>
            </w14:solidFill>
          </w14:textFill>
        </w:rPr>
        <w:t>年</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8</w:t>
      </w:r>
      <w:r>
        <w:rPr>
          <w:rFonts w:hint="eastAsia" w:ascii="仿宋_GB2312" w:eastAsia="仿宋_GB2312" w:cs="仿宋_GB2312" w:hAnsiTheme="minorEastAsia"/>
          <w:color w:val="000000" w:themeColor="text1"/>
          <w:sz w:val="24"/>
          <w:szCs w:val="24"/>
          <w14:textFill>
            <w14:solidFill>
              <w14:schemeClr w14:val="tx1"/>
            </w14:solidFill>
          </w14:textFill>
        </w:rPr>
        <w:t>月</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4</w:t>
      </w:r>
      <w:r>
        <w:rPr>
          <w:rFonts w:hint="eastAsia" w:ascii="仿宋_GB2312" w:eastAsia="仿宋_GB2312" w:cs="仿宋_GB2312" w:hAnsiTheme="minorEastAsia"/>
          <w:color w:val="000000" w:themeColor="text1"/>
          <w:sz w:val="24"/>
          <w:szCs w:val="24"/>
          <w14:textFill>
            <w14:solidFill>
              <w14:schemeClr w14:val="tx1"/>
            </w14:solidFill>
          </w14:textFill>
        </w:rPr>
        <w:t>日</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15：30</w:t>
      </w:r>
    </w:p>
    <w:p>
      <w:pPr>
        <w:snapToGrid w:val="0"/>
        <w:spacing w:line="360" w:lineRule="auto"/>
        <w:ind w:firstLine="480" w:firstLineChars="200"/>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cs="仿宋_GB2312" w:hAnsiTheme="minorEastAsia"/>
          <w:color w:val="000000" w:themeColor="text1"/>
          <w:sz w:val="24"/>
          <w:szCs w:val="24"/>
          <w14:textFill>
            <w14:solidFill>
              <w14:schemeClr w14:val="tx1"/>
            </w14:solidFill>
          </w14:textFill>
        </w:rPr>
        <w:t>（七）开标时间：</w:t>
      </w:r>
      <w:r>
        <w:rPr>
          <w:rFonts w:hint="eastAsia" w:ascii="仿宋_GB2312" w:eastAsia="仿宋_GB2312" w:cs="仿宋_GB2312" w:hAnsiTheme="minorEastAsia"/>
          <w:color w:val="000000" w:themeColor="text1"/>
          <w:sz w:val="24"/>
          <w:szCs w:val="24"/>
          <w:lang w:val="en-US" w:eastAsia="zh-CN"/>
          <w14:textFill>
            <w14:solidFill>
              <w14:schemeClr w14:val="tx1"/>
            </w14:solidFill>
          </w14:textFill>
        </w:rPr>
        <w:t>2021年8月4日 15：30</w:t>
      </w:r>
    </w:p>
    <w:p>
      <w:pPr>
        <w:snapToGrid w:val="0"/>
        <w:spacing w:line="360" w:lineRule="auto"/>
        <w:ind w:firstLine="480" w:firstLineChars="200"/>
        <w:rPr>
          <w:rFonts w:ascii="仿宋_GB2312" w:eastAsia="仿宋_GB2312" w:cs="仿宋_GB2312" w:hAnsiTheme="minorEastAsia"/>
          <w:color w:val="000000" w:themeColor="text1"/>
          <w:sz w:val="24"/>
          <w:szCs w:val="24"/>
          <w14:textFill>
            <w14:solidFill>
              <w14:schemeClr w14:val="tx1"/>
            </w14:solidFill>
          </w14:textFill>
        </w:rPr>
      </w:pPr>
      <w:r>
        <w:rPr>
          <w:rFonts w:hint="eastAsia" w:ascii="仿宋_GB2312" w:eastAsia="仿宋_GB2312" w:cs="仿宋_GB2312" w:hAnsiTheme="minorEastAsia"/>
          <w:color w:val="000000" w:themeColor="text1"/>
          <w:sz w:val="24"/>
          <w:szCs w:val="24"/>
          <w14:textFill>
            <w14:solidFill>
              <w14:schemeClr w14:val="tx1"/>
            </w14:solidFill>
          </w14:textFill>
        </w:rPr>
        <w:t>（八）开标地点：同投标地点</w:t>
      </w:r>
    </w:p>
    <w:p>
      <w:pPr>
        <w:snapToGrid w:val="0"/>
        <w:spacing w:line="360" w:lineRule="auto"/>
        <w:ind w:firstLine="480" w:firstLineChars="20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w:t>
      </w:r>
      <w:r>
        <w:rPr>
          <w:rFonts w:hint="eastAsia" w:ascii="仿宋_GB2312" w:eastAsia="仿宋_GB2312" w:cs="仿宋_GB2312" w:hAnsiTheme="minorEastAsia"/>
          <w:sz w:val="24"/>
          <w:szCs w:val="24"/>
          <w:lang w:eastAsia="zh-CN"/>
        </w:rPr>
        <w:t>九</w:t>
      </w:r>
      <w:r>
        <w:rPr>
          <w:rFonts w:hint="eastAsia" w:ascii="仿宋_GB2312" w:eastAsia="仿宋_GB2312" w:cs="仿宋_GB2312" w:hAnsiTheme="minorEastAsia"/>
          <w:sz w:val="24"/>
          <w:szCs w:val="24"/>
        </w:rPr>
        <w:t>）供应商应当在询价通知书规定的投标截止时间前向采购代理机构交纳询价通知书购买费用，购买单位必须与供应商名称一致，否则响应文件将被拒收。</w:t>
      </w:r>
    </w:p>
    <w:p>
      <w:pPr>
        <w:pStyle w:val="2"/>
        <w:spacing w:before="0" w:after="0" w:line="360" w:lineRule="auto"/>
        <w:rPr>
          <w:rFonts w:ascii="仿宋_GB2312" w:eastAsia="仿宋_GB2312" w:hAnsiTheme="minorEastAsia"/>
          <w:sz w:val="24"/>
          <w:szCs w:val="24"/>
        </w:rPr>
      </w:pPr>
      <w:bookmarkStart w:id="17" w:name="_Toc917"/>
      <w:bookmarkStart w:id="18" w:name="_Toc22356"/>
      <w:bookmarkStart w:id="19" w:name="_Toc487204775"/>
      <w:r>
        <w:rPr>
          <w:rFonts w:hint="eastAsia" w:ascii="仿宋_GB2312" w:eastAsia="仿宋_GB2312" w:cs="宋体" w:hAnsiTheme="minorEastAsia"/>
          <w:sz w:val="24"/>
          <w:szCs w:val="24"/>
        </w:rPr>
        <w:t>五、保证金</w:t>
      </w:r>
      <w:bookmarkEnd w:id="17"/>
      <w:bookmarkEnd w:id="18"/>
      <w:bookmarkEnd w:id="19"/>
    </w:p>
    <w:p>
      <w:pPr>
        <w:spacing w:line="480" w:lineRule="exact"/>
        <w:ind w:firstLine="480" w:firstLineChars="200"/>
        <w:rPr>
          <w:rFonts w:hint="eastAsia"/>
        </w:rPr>
      </w:pPr>
      <w:bookmarkStart w:id="20" w:name="_Toc24666"/>
      <w:bookmarkStart w:id="21" w:name="_Toc487204776"/>
      <w:r>
        <w:rPr>
          <w:rFonts w:hint="eastAsia" w:ascii="仿宋" w:eastAsia="仿宋"/>
          <w:sz w:val="24"/>
          <w:szCs w:val="24"/>
        </w:rPr>
        <w:t>(一）投标保证金：</w:t>
      </w:r>
      <w:r>
        <w:rPr>
          <w:rFonts w:hint="eastAsia" w:ascii="仿宋" w:hAnsi="Times New Roman" w:eastAsia="仿宋" w:cs="Times New Roman"/>
          <w:b w:val="0"/>
          <w:bCs w:val="0"/>
          <w:kern w:val="2"/>
          <w:sz w:val="24"/>
          <w:szCs w:val="24"/>
          <w:lang w:val="en-US" w:eastAsia="zh-CN" w:bidi="ar-SA"/>
        </w:rPr>
        <w:t>在投标保证金缴纳截止时间前到学校现场缴纳保证金。</w:t>
      </w:r>
    </w:p>
    <w:p>
      <w:pPr>
        <w:spacing w:line="480" w:lineRule="exact"/>
        <w:ind w:firstLine="240" w:firstLineChars="100"/>
        <w:rPr>
          <w:rFonts w:hint="eastAsia" w:ascii="仿宋" w:eastAsia="仿宋"/>
          <w:color w:val="000000"/>
          <w:sz w:val="24"/>
          <w:szCs w:val="24"/>
        </w:rPr>
      </w:pPr>
      <w:r>
        <w:rPr>
          <w:rFonts w:hint="eastAsia" w:ascii="仿宋" w:eastAsia="仿宋"/>
          <w:color w:val="000000"/>
          <w:sz w:val="24"/>
          <w:szCs w:val="24"/>
        </w:rPr>
        <w:t>（二）投标保证金缴纳截止时间：</w:t>
      </w:r>
      <w:r>
        <w:rPr>
          <w:rFonts w:hint="eastAsia" w:ascii="仿宋" w:eastAsia="仿宋"/>
          <w:color w:val="000000" w:themeColor="text1"/>
          <w:sz w:val="24"/>
          <w:szCs w:val="24"/>
          <w:lang w:val="en-US" w:eastAsia="zh-CN"/>
          <w14:textFill>
            <w14:solidFill>
              <w14:schemeClr w14:val="tx1"/>
            </w14:solidFill>
          </w14:textFill>
        </w:rPr>
        <w:t>2021</w:t>
      </w:r>
      <w:r>
        <w:rPr>
          <w:rFonts w:hint="eastAsia" w:ascii="仿宋" w:eastAsia="仿宋"/>
          <w:color w:val="000000" w:themeColor="text1"/>
          <w:sz w:val="24"/>
          <w:szCs w:val="24"/>
          <w14:textFill>
            <w14:solidFill>
              <w14:schemeClr w14:val="tx1"/>
            </w14:solidFill>
          </w14:textFill>
        </w:rPr>
        <w:t>年</w:t>
      </w:r>
      <w:r>
        <w:rPr>
          <w:rFonts w:hint="eastAsia" w:ascii="仿宋" w:eastAsia="仿宋"/>
          <w:color w:val="000000" w:themeColor="text1"/>
          <w:sz w:val="24"/>
          <w:szCs w:val="24"/>
          <w:lang w:val="en-US" w:eastAsia="zh-CN"/>
          <w14:textFill>
            <w14:solidFill>
              <w14:schemeClr w14:val="tx1"/>
            </w14:solidFill>
          </w14:textFill>
        </w:rPr>
        <w:t>8</w:t>
      </w:r>
      <w:r>
        <w:rPr>
          <w:rFonts w:hint="eastAsia" w:ascii="仿宋" w:eastAsia="仿宋"/>
          <w:color w:val="000000" w:themeColor="text1"/>
          <w:sz w:val="24"/>
          <w:szCs w:val="24"/>
          <w14:textFill>
            <w14:solidFill>
              <w14:schemeClr w14:val="tx1"/>
            </w14:solidFill>
          </w14:textFill>
        </w:rPr>
        <w:t>月</w:t>
      </w:r>
      <w:r>
        <w:rPr>
          <w:rFonts w:hint="eastAsia" w:ascii="仿宋" w:eastAsia="仿宋"/>
          <w:color w:val="000000" w:themeColor="text1"/>
          <w:sz w:val="24"/>
          <w:szCs w:val="24"/>
          <w:lang w:val="en-US" w:eastAsia="zh-CN"/>
          <w14:textFill>
            <w14:solidFill>
              <w14:schemeClr w14:val="tx1"/>
            </w14:solidFill>
          </w14:textFill>
        </w:rPr>
        <w:t>4</w:t>
      </w:r>
      <w:r>
        <w:rPr>
          <w:rFonts w:hint="eastAsia" w:ascii="仿宋" w:eastAsia="仿宋"/>
          <w:color w:val="000000" w:themeColor="text1"/>
          <w:sz w:val="24"/>
          <w:szCs w:val="24"/>
          <w14:textFill>
            <w14:solidFill>
              <w14:schemeClr w14:val="tx1"/>
            </w14:solidFill>
          </w14:textFill>
        </w:rPr>
        <w:t>日1</w:t>
      </w:r>
      <w:r>
        <w:rPr>
          <w:rFonts w:hint="eastAsia" w:ascii="仿宋" w:eastAsia="仿宋"/>
          <w:color w:val="000000" w:themeColor="text1"/>
          <w:sz w:val="24"/>
          <w:szCs w:val="24"/>
          <w:lang w:val="en-US" w:eastAsia="zh-CN"/>
          <w14:textFill>
            <w14:solidFill>
              <w14:schemeClr w14:val="tx1"/>
            </w14:solidFill>
          </w14:textFill>
        </w:rPr>
        <w:t>5</w:t>
      </w:r>
      <w:r>
        <w:rPr>
          <w:rFonts w:hint="eastAsia" w:ascii="仿宋" w:eastAsia="仿宋"/>
          <w:color w:val="000000" w:themeColor="text1"/>
          <w:sz w:val="24"/>
          <w:szCs w:val="24"/>
          <w14:textFill>
            <w14:solidFill>
              <w14:schemeClr w14:val="tx1"/>
            </w14:solidFill>
          </w14:textFill>
        </w:rPr>
        <w:t>:</w:t>
      </w:r>
      <w:r>
        <w:rPr>
          <w:rFonts w:hint="eastAsia" w:ascii="仿宋" w:eastAsia="仿宋"/>
          <w:color w:val="000000" w:themeColor="text1"/>
          <w:sz w:val="24"/>
          <w:szCs w:val="24"/>
          <w:lang w:val="en-US" w:eastAsia="zh-CN"/>
          <w14:textFill>
            <w14:solidFill>
              <w14:schemeClr w14:val="tx1"/>
            </w14:solidFill>
          </w14:textFill>
        </w:rPr>
        <w:t>30</w:t>
      </w:r>
      <w:r>
        <w:rPr>
          <w:rFonts w:hint="eastAsia" w:ascii="仿宋" w:eastAsia="仿宋"/>
          <w:color w:val="000000" w:themeColor="text1"/>
          <w:sz w:val="24"/>
          <w:szCs w:val="24"/>
          <w14:textFill>
            <w14:solidFill>
              <w14:schemeClr w14:val="tx1"/>
            </w14:solidFill>
          </w14:textFill>
        </w:rPr>
        <w:t>时</w:t>
      </w:r>
      <w:r>
        <w:rPr>
          <w:rFonts w:hint="eastAsia" w:ascii="仿宋" w:eastAsia="仿宋"/>
          <w:color w:val="000000"/>
          <w:sz w:val="24"/>
          <w:szCs w:val="24"/>
        </w:rPr>
        <w:t>前</w:t>
      </w:r>
    </w:p>
    <w:p>
      <w:pPr>
        <w:spacing w:line="480" w:lineRule="exact"/>
        <w:ind w:firstLine="240" w:firstLineChars="100"/>
        <w:rPr>
          <w:rFonts w:hint="eastAsia" w:ascii="仿宋" w:eastAsia="仿宋"/>
          <w:sz w:val="24"/>
          <w:szCs w:val="24"/>
        </w:rPr>
      </w:pPr>
      <w:r>
        <w:rPr>
          <w:rFonts w:hint="eastAsia" w:ascii="仿宋" w:eastAsia="仿宋"/>
          <w:sz w:val="24"/>
          <w:szCs w:val="24"/>
        </w:rPr>
        <w:t>（三）投标人有下列情形之一的，采购人可以不退还投标保证金：</w:t>
      </w:r>
    </w:p>
    <w:p>
      <w:pPr>
        <w:spacing w:line="480" w:lineRule="exact"/>
        <w:ind w:firstLine="480" w:firstLineChars="200"/>
        <w:rPr>
          <w:rFonts w:hint="eastAsia" w:ascii="仿宋" w:eastAsia="仿宋"/>
          <w:sz w:val="24"/>
          <w:szCs w:val="24"/>
        </w:rPr>
      </w:pPr>
      <w:r>
        <w:rPr>
          <w:rFonts w:hint="eastAsia" w:ascii="仿宋" w:eastAsia="仿宋"/>
          <w:sz w:val="24"/>
          <w:szCs w:val="24"/>
        </w:rPr>
        <w:t>1.投标人在提交投标文件截止时间后撤回投标文件的；</w:t>
      </w:r>
    </w:p>
    <w:p>
      <w:pPr>
        <w:spacing w:line="480" w:lineRule="exact"/>
        <w:ind w:firstLine="480" w:firstLineChars="200"/>
        <w:rPr>
          <w:rFonts w:hint="eastAsia" w:ascii="仿宋" w:eastAsia="仿宋"/>
          <w:sz w:val="24"/>
          <w:szCs w:val="24"/>
        </w:rPr>
      </w:pPr>
      <w:r>
        <w:rPr>
          <w:rFonts w:hint="eastAsia" w:ascii="仿宋" w:eastAsia="仿宋"/>
          <w:sz w:val="24"/>
          <w:szCs w:val="24"/>
        </w:rPr>
        <w:t>2.投标人在投标过程中弄虚作假，提供虚假材料的；</w:t>
      </w:r>
    </w:p>
    <w:p>
      <w:pPr>
        <w:spacing w:line="480" w:lineRule="exact"/>
        <w:ind w:firstLine="480" w:firstLineChars="200"/>
        <w:rPr>
          <w:rFonts w:hint="eastAsia" w:ascii="仿宋" w:eastAsia="仿宋"/>
          <w:sz w:val="24"/>
          <w:szCs w:val="24"/>
        </w:rPr>
      </w:pPr>
      <w:r>
        <w:rPr>
          <w:rFonts w:hint="eastAsia" w:ascii="仿宋" w:eastAsia="仿宋"/>
          <w:sz w:val="24"/>
          <w:szCs w:val="24"/>
        </w:rPr>
        <w:t>3.除因不可抗力或询价文件认可的情形以外，中标人不与采购人签订合同的；</w:t>
      </w:r>
    </w:p>
    <w:p>
      <w:pPr>
        <w:spacing w:line="480" w:lineRule="exact"/>
        <w:ind w:firstLine="480" w:firstLineChars="200"/>
        <w:rPr>
          <w:rFonts w:hint="eastAsia" w:ascii="仿宋" w:eastAsia="仿宋"/>
          <w:sz w:val="24"/>
          <w:szCs w:val="24"/>
        </w:rPr>
      </w:pPr>
      <w:r>
        <w:rPr>
          <w:rFonts w:hint="eastAsia" w:ascii="仿宋" w:eastAsia="仿宋"/>
          <w:sz w:val="24"/>
          <w:szCs w:val="24"/>
        </w:rPr>
        <w:t>4.投标人与采购人、其他投标人或者采购代理机构恶意串通的；</w:t>
      </w:r>
    </w:p>
    <w:p>
      <w:pPr>
        <w:spacing w:line="480" w:lineRule="exact"/>
        <w:ind w:firstLine="480" w:firstLineChars="200"/>
        <w:rPr>
          <w:rFonts w:hint="eastAsia" w:ascii="仿宋" w:eastAsia="仿宋"/>
          <w:sz w:val="24"/>
          <w:szCs w:val="24"/>
        </w:rPr>
      </w:pPr>
      <w:r>
        <w:rPr>
          <w:rFonts w:hint="eastAsia" w:ascii="仿宋" w:eastAsia="仿宋"/>
          <w:sz w:val="24"/>
          <w:szCs w:val="24"/>
        </w:rPr>
        <w:t>5.中标人将中标项目转让给他人或者在投标文件中未说明且未经采购人同意，将中标项目分包给他人的；</w:t>
      </w:r>
    </w:p>
    <w:p>
      <w:pPr>
        <w:spacing w:line="480" w:lineRule="exact"/>
        <w:ind w:firstLine="480" w:firstLineChars="200"/>
        <w:rPr>
          <w:rFonts w:hint="eastAsia" w:ascii="仿宋" w:eastAsia="仿宋"/>
          <w:sz w:val="24"/>
          <w:szCs w:val="24"/>
        </w:rPr>
      </w:pPr>
      <w:r>
        <w:rPr>
          <w:rFonts w:hint="eastAsia" w:ascii="仿宋" w:eastAsia="仿宋"/>
          <w:sz w:val="24"/>
          <w:szCs w:val="24"/>
        </w:rPr>
        <w:t>6.其他严重扰乱招投标程序的。</w:t>
      </w:r>
    </w:p>
    <w:p>
      <w:pPr>
        <w:pStyle w:val="2"/>
        <w:spacing w:before="0" w:after="0" w:line="360" w:lineRule="auto"/>
        <w:rPr>
          <w:rFonts w:ascii="仿宋_GB2312" w:eastAsia="仿宋_GB2312" w:cs="宋体" w:hAnsiTheme="minorEastAsia"/>
          <w:sz w:val="24"/>
          <w:szCs w:val="24"/>
        </w:rPr>
      </w:pPr>
      <w:r>
        <w:rPr>
          <w:rFonts w:hint="eastAsia" w:ascii="仿宋_GB2312" w:eastAsia="仿宋_GB2312" w:cs="宋体" w:hAnsiTheme="minorEastAsia"/>
          <w:sz w:val="24"/>
          <w:szCs w:val="24"/>
        </w:rPr>
        <w:t>六、采购项目需落实的政府采购政策</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（二）按照《财政部 工业和信息化部关于印发&lt;政府采购促进中小企业发展暂行办法&gt;的通知》（财库〔2011〕181号）的规定，落实促进中小企业发展政策。</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（三）按照《财政部、司法部关于政府采购支持监狱企业发展有关问题的通知》（财库〔2014〕68号）的规定，落实支持监狱企业发展政策。</w:t>
      </w:r>
    </w:p>
    <w:p>
      <w:pPr>
        <w:snapToGrid w:val="0"/>
        <w:spacing w:line="360" w:lineRule="auto"/>
        <w:ind w:firstLine="480" w:firstLineChars="200"/>
      </w:pPr>
      <w:r>
        <w:rPr>
          <w:rFonts w:hint="eastAsia" w:ascii="仿宋_GB2312" w:eastAsia="仿宋_GB2312" w:cs="仿宋_GB2312" w:hAnsiTheme="minorEastAsia"/>
          <w:sz w:val="24"/>
          <w:szCs w:val="24"/>
        </w:rPr>
        <w:t>（四）按照《三部门联合发布关于促进残疾人就业政府采购政策的通知》（财库〔2017〕 141号）的规定，落实支持残疾人福利性单位发展政策。</w:t>
      </w:r>
    </w:p>
    <w:p>
      <w:pPr>
        <w:pStyle w:val="2"/>
        <w:spacing w:before="0" w:after="0" w:line="360" w:lineRule="auto"/>
        <w:rPr>
          <w:rFonts w:ascii="仿宋_GB2312" w:eastAsia="仿宋_GB2312" w:hAnsiTheme="minorEastAsia"/>
          <w:sz w:val="24"/>
          <w:szCs w:val="24"/>
        </w:rPr>
      </w:pPr>
      <w:bookmarkStart w:id="22" w:name="_Toc8167"/>
      <w:r>
        <w:rPr>
          <w:rFonts w:hint="eastAsia" w:ascii="仿宋_GB2312" w:eastAsia="仿宋_GB2312" w:cs="宋体" w:hAnsiTheme="minorEastAsia"/>
          <w:sz w:val="24"/>
          <w:szCs w:val="24"/>
        </w:rPr>
        <w:t>七、询价有关规定</w:t>
      </w:r>
      <w:bookmarkEnd w:id="20"/>
      <w:bookmarkEnd w:id="21"/>
      <w:bookmarkEnd w:id="22"/>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（一）单位负责人为同一人或者存在直接控股、管理关系的不同供应商，不得参加同一合同项下的政府采购活动，否则均为无效响应。</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三）若同一合同项（分包）下为单一品目的货物采购中，同一品牌产品有多家供应商参加询价的，只能按照一家供应商计算。询价时在其他条件（资格符合性检查、响应文件的有效性、完整性和响应程度检查）合格的前提下，选取报价最低的供应商进入评审，舍掉其他供应商。</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（四）同一项目的货物，制造商参与询价的，不得再委托代理商参与询价，否则均为无效响应。</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五）本项目的补遗文件（如果有）一律在重庆市政府采购网（http://www.cqgp.gov.cn）上发布，请各供应商注意下载或到采购代理机构领取；无论供应商下载或领取与否，均视同供应商已知晓本项目补遗文件（如果有）的内容。</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（六）超过响应文件截止时间递交的响应文件，恕不接收。</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（七）询价费用：无论询价结果如何，供应商参与本项目询价的所有费用均应由供应商自行承担。</w:t>
      </w:r>
    </w:p>
    <w:p>
      <w:pPr>
        <w:snapToGrid w:val="0"/>
        <w:spacing w:line="360" w:lineRule="auto"/>
        <w:ind w:firstLine="480" w:firstLineChars="200"/>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八）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2"/>
        <w:spacing w:before="0" w:after="0" w:line="360" w:lineRule="auto"/>
        <w:rPr>
          <w:rFonts w:ascii="仿宋_GB2312" w:eastAsia="仿宋_GB2312" w:cs="宋体" w:hAnsiTheme="minorEastAsia"/>
          <w:sz w:val="24"/>
          <w:szCs w:val="24"/>
        </w:rPr>
      </w:pPr>
      <w:bookmarkStart w:id="23" w:name="_Toc21628"/>
      <w:r>
        <w:rPr>
          <w:rFonts w:hint="eastAsia" w:ascii="仿宋_GB2312" w:eastAsia="仿宋_GB2312" w:cs="宋体" w:hAnsiTheme="minorEastAsia"/>
          <w:sz w:val="24"/>
          <w:szCs w:val="24"/>
        </w:rPr>
        <w:t>八、联系方式</w:t>
      </w:r>
      <w:bookmarkEnd w:id="23"/>
    </w:p>
    <w:p>
      <w:pPr>
        <w:snapToGrid w:val="0"/>
        <w:spacing w:line="360" w:lineRule="auto"/>
        <w:ind w:firstLine="480" w:firstLineChars="20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（一）采购代理机构：</w:t>
      </w:r>
      <w:r>
        <w:rPr>
          <w:rFonts w:hint="eastAsia" w:ascii="仿宋_GB2312" w:eastAsia="仿宋_GB2312" w:cs="仿宋_GB2312" w:hAnsiTheme="minorEastAsia"/>
          <w:sz w:val="24"/>
          <w:szCs w:val="24"/>
          <w:lang w:eastAsia="zh-CN"/>
        </w:rPr>
        <w:t>重庆创新工程咨询有限公司</w:t>
      </w:r>
      <w:r>
        <w:rPr>
          <w:rFonts w:hint="eastAsia" w:ascii="仿宋_GB2312" w:eastAsia="仿宋_GB2312" w:cs="仿宋_GB2312" w:hAnsiTheme="minorEastAsia"/>
          <w:sz w:val="24"/>
          <w:szCs w:val="24"/>
        </w:rPr>
        <w:t xml:space="preserve"> </w:t>
      </w:r>
    </w:p>
    <w:p>
      <w:pPr>
        <w:snapToGrid w:val="0"/>
        <w:spacing w:line="360" w:lineRule="auto"/>
        <w:ind w:firstLine="480" w:firstLineChars="20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 xml:space="preserve">联系人： </w:t>
      </w:r>
      <w:r>
        <w:rPr>
          <w:rFonts w:hint="eastAsia" w:ascii="仿宋_GB2312" w:eastAsia="仿宋_GB2312" w:cs="仿宋_GB2312" w:hAnsiTheme="minorEastAsia"/>
          <w:sz w:val="24"/>
          <w:szCs w:val="24"/>
          <w:lang w:val="en-US" w:eastAsia="zh-CN"/>
        </w:rPr>
        <w:t>张</w:t>
      </w:r>
      <w:r>
        <w:rPr>
          <w:rFonts w:hint="eastAsia" w:ascii="仿宋_GB2312" w:eastAsia="仿宋_GB2312" w:cs="仿宋_GB2312" w:hAnsiTheme="minorEastAsia"/>
          <w:sz w:val="24"/>
          <w:szCs w:val="24"/>
        </w:rPr>
        <w:t>老师</w:t>
      </w:r>
    </w:p>
    <w:p>
      <w:pPr>
        <w:snapToGrid w:val="0"/>
        <w:spacing w:line="360" w:lineRule="auto"/>
        <w:ind w:firstLine="480" w:firstLineChars="200"/>
        <w:rPr>
          <w:rFonts w:hint="eastAsia" w:ascii="仿宋_GB2312" w:eastAsia="仿宋_GB2312" w:cs="仿宋_GB2312" w:hAnsiTheme="minorEastAsia"/>
          <w:sz w:val="24"/>
          <w:szCs w:val="24"/>
          <w:lang w:val="en-US" w:eastAsia="zh-CN"/>
        </w:rPr>
      </w:pPr>
      <w:r>
        <w:rPr>
          <w:rFonts w:hint="eastAsia" w:ascii="仿宋_GB2312" w:eastAsia="仿宋_GB2312" w:cs="仿宋_GB2312" w:hAnsiTheme="minorEastAsia"/>
          <w:sz w:val="24"/>
          <w:szCs w:val="24"/>
        </w:rPr>
        <w:t>电  话：</w:t>
      </w:r>
      <w:r>
        <w:rPr>
          <w:rFonts w:hint="eastAsia" w:ascii="仿宋_GB2312" w:eastAsia="仿宋_GB2312" w:cs="仿宋_GB2312" w:hAnsiTheme="minorEastAsia"/>
          <w:sz w:val="24"/>
          <w:szCs w:val="24"/>
          <w:lang w:val="en-US" w:eastAsia="zh-CN"/>
        </w:rPr>
        <w:t>13452488116</w:t>
      </w:r>
    </w:p>
    <w:p>
      <w:pPr>
        <w:snapToGrid w:val="0"/>
        <w:spacing w:line="360" w:lineRule="auto"/>
        <w:ind w:firstLine="480" w:firstLineChars="20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地  址：</w:t>
      </w:r>
      <w:r>
        <w:rPr>
          <w:rFonts w:hint="eastAsia" w:ascii="仿宋_GB2312" w:eastAsia="仿宋_GB2312" w:cs="仿宋_GB2312" w:hAnsiTheme="minorEastAsia"/>
          <w:sz w:val="24"/>
          <w:szCs w:val="24"/>
          <w:lang w:val="zh-TW" w:eastAsia="zh-CN"/>
        </w:rPr>
        <w:t>重庆市江北区数码大厦A座</w:t>
      </w:r>
    </w:p>
    <w:p>
      <w:pPr>
        <w:snapToGrid w:val="0"/>
        <w:spacing w:line="360" w:lineRule="auto"/>
        <w:ind w:firstLine="480" w:firstLineChars="200"/>
        <w:rPr>
          <w:rFonts w:hint="eastAsia" w:ascii="仿宋_GB2312" w:eastAsia="仿宋_GB2312" w:cs="仿宋_GB2312" w:hAnsiTheme="minorEastAsia"/>
          <w:sz w:val="24"/>
          <w:szCs w:val="24"/>
          <w:lang w:val="zh-TW" w:eastAsia="zh-CN"/>
        </w:rPr>
      </w:pPr>
      <w:r>
        <w:rPr>
          <w:rFonts w:hint="eastAsia" w:ascii="仿宋_GB2312" w:eastAsia="仿宋_GB2312" w:cs="仿宋_GB2312" w:hAnsiTheme="minorEastAsia"/>
          <w:sz w:val="24"/>
          <w:szCs w:val="24"/>
        </w:rPr>
        <w:t>（二）</w:t>
      </w:r>
      <w:bookmarkEnd w:id="2"/>
      <w:bookmarkEnd w:id="3"/>
      <w:bookmarkEnd w:id="4"/>
      <w:bookmarkEnd w:id="9"/>
      <w:bookmarkStart w:id="24" w:name="_Toc295766080"/>
      <w:r>
        <w:rPr>
          <w:rFonts w:hint="eastAsia" w:ascii="仿宋_GB2312" w:eastAsia="仿宋_GB2312" w:cs="仿宋_GB2312" w:hAnsiTheme="minorEastAsia"/>
          <w:sz w:val="24"/>
          <w:szCs w:val="24"/>
        </w:rPr>
        <w:t>采购人：</w:t>
      </w:r>
      <w:r>
        <w:rPr>
          <w:rFonts w:hint="eastAsia" w:ascii="仿宋_GB2312" w:eastAsia="仿宋_GB2312" w:cs="仿宋_GB2312" w:hAnsiTheme="minorEastAsia"/>
          <w:sz w:val="24"/>
          <w:szCs w:val="24"/>
          <w:lang w:val="zh-TW" w:eastAsia="zh-TW"/>
        </w:rPr>
        <w:t>重庆市农业学校</w:t>
      </w:r>
      <w:r>
        <w:rPr>
          <w:rFonts w:hint="eastAsia" w:ascii="仿宋_GB2312" w:eastAsia="仿宋_GB2312" w:cs="仿宋_GB2312" w:hAnsiTheme="minorEastAsia"/>
          <w:sz w:val="24"/>
          <w:szCs w:val="24"/>
          <w:lang w:val="zh-TW" w:eastAsia="zh-CN"/>
        </w:rPr>
        <w:t xml:space="preserve"> </w:t>
      </w:r>
    </w:p>
    <w:p>
      <w:pPr>
        <w:snapToGrid w:val="0"/>
        <w:spacing w:line="360" w:lineRule="auto"/>
        <w:ind w:firstLine="480" w:firstLineChars="20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地  址：</w:t>
      </w:r>
      <w:r>
        <w:rPr>
          <w:rFonts w:hint="eastAsia" w:ascii="仿宋_GB2312" w:eastAsia="仿宋_GB2312" w:cs="仿宋_GB2312" w:hAnsiTheme="minorEastAsia"/>
          <w:sz w:val="24"/>
          <w:szCs w:val="24"/>
          <w:lang w:val="en-US" w:eastAsia="zh-CN"/>
        </w:rPr>
        <w:t>重庆市高新区白市驿镇黄金桥2号</w:t>
      </w:r>
    </w:p>
    <w:p>
      <w:pPr>
        <w:snapToGrid w:val="0"/>
        <w:spacing w:line="360" w:lineRule="auto"/>
        <w:ind w:firstLine="480" w:firstLineChars="200"/>
        <w:rPr>
          <w:rFonts w:hint="eastAsia" w:ascii="仿宋_GB2312" w:eastAsia="仿宋_GB2312" w:cs="仿宋_GB2312" w:hAnsiTheme="minorEastAsia"/>
          <w:sz w:val="24"/>
          <w:szCs w:val="24"/>
        </w:rPr>
      </w:pPr>
      <w:r>
        <w:rPr>
          <w:rFonts w:hint="eastAsia" w:ascii="仿宋_GB2312" w:eastAsia="仿宋_GB2312" w:cs="仿宋_GB2312" w:hAnsiTheme="minorEastAsia"/>
          <w:sz w:val="24"/>
          <w:szCs w:val="24"/>
        </w:rPr>
        <w:t>联系人：</w:t>
      </w:r>
      <w:r>
        <w:rPr>
          <w:rFonts w:hint="eastAsia" w:ascii="仿宋_GB2312" w:eastAsia="仿宋_GB2312" w:cs="仿宋_GB2312" w:hAnsiTheme="minorEastAsia"/>
          <w:sz w:val="24"/>
          <w:szCs w:val="24"/>
          <w:lang w:val="en-US" w:eastAsia="zh-CN"/>
        </w:rPr>
        <w:t>谷老师</w:t>
      </w:r>
      <w:r>
        <w:rPr>
          <w:rFonts w:hint="eastAsia" w:ascii="仿宋_GB2312" w:eastAsia="仿宋_GB2312" w:cs="仿宋_GB2312" w:hAnsiTheme="minorEastAsia"/>
          <w:sz w:val="24"/>
          <w:szCs w:val="24"/>
        </w:rPr>
        <w:t xml:space="preserve">  </w:t>
      </w:r>
    </w:p>
    <w:p>
      <w:pPr>
        <w:snapToGrid w:val="0"/>
        <w:spacing w:line="360" w:lineRule="auto"/>
        <w:ind w:firstLine="480" w:firstLineChars="200"/>
        <w:rPr>
          <w:rFonts w:hint="default" w:ascii="仿宋_GB2312" w:eastAsia="仿宋_GB2312" w:cs="仿宋_GB2312" w:hAnsiTheme="minorEastAsia"/>
          <w:sz w:val="24"/>
          <w:szCs w:val="24"/>
          <w:lang w:val="en-US" w:eastAsia="zh-CN"/>
        </w:rPr>
      </w:pPr>
      <w:r>
        <w:rPr>
          <w:rFonts w:hint="eastAsia" w:ascii="仿宋_GB2312" w:eastAsia="仿宋_GB2312" w:cs="仿宋_GB2312" w:hAnsiTheme="minorEastAsia"/>
          <w:sz w:val="24"/>
          <w:szCs w:val="24"/>
        </w:rPr>
        <w:t>电  话：</w:t>
      </w:r>
      <w:bookmarkEnd w:id="24"/>
      <w:r>
        <w:rPr>
          <w:rFonts w:hint="eastAsia" w:ascii="仿宋_GB2312" w:eastAsia="仿宋_GB2312" w:cs="仿宋_GB2312" w:hAnsiTheme="minorEastAsia"/>
          <w:sz w:val="24"/>
          <w:szCs w:val="24"/>
          <w:lang w:val="en-US" w:eastAsia="zh-CN"/>
        </w:rPr>
        <w:t>023-68033150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321A5"/>
    <w:rsid w:val="1B532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qFormat/>
    <w:uiPriority w:val="99"/>
    <w:pPr>
      <w:keepNext/>
      <w:snapToGrid w:val="0"/>
      <w:spacing w:line="360" w:lineRule="atLeast"/>
      <w:outlineLvl w:val="0"/>
    </w:pPr>
    <w:rPr>
      <w:rFonts w:ascii="宋体" w:cs="宋体"/>
    </w:rPr>
  </w:style>
  <w:style w:type="paragraph" w:styleId="2">
    <w:name w:val="heading 3"/>
    <w:basedOn w:val="1"/>
    <w:next w:val="1"/>
    <w:qFormat/>
    <w:uiPriority w:val="99"/>
    <w:pPr>
      <w:keepNext/>
      <w:keepLines/>
      <w:spacing w:before="260" w:after="260" w:line="415"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cs="宋体"/>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rFonts w:cs="Times New Roman"/>
    </w:rPr>
  </w:style>
  <w:style w:type="paragraph" w:customStyle="1" w:styleId="10">
    <w:name w:val="1"/>
    <w:basedOn w:val="1"/>
    <w:next w:val="4"/>
    <w:qFormat/>
    <w:uiPriority w:val="99"/>
    <w:rPr>
      <w:rFonts w:ascii="宋体" w:hAnsi="Courier New"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2021-07-27T23:35:00Z</dcterms:created>
  <dc:creator>Administrator</dc:creator>
  <cp:lastModifiedBy>Administrator</cp:lastModifiedBy>
  <dcterms:modified xsi:type="dcterms:W3CDTF">2021-07-27T23:46:11Z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